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D5" w:rsidRPr="00F1139F" w:rsidRDefault="00156AD5" w:rsidP="00156AD5">
      <w:pPr>
        <w:jc w:val="center"/>
        <w:rPr>
          <w:rFonts w:ascii="Arial" w:hAnsi="Arial" w:cs="Arial"/>
          <w:b/>
          <w:sz w:val="24"/>
          <w:szCs w:val="24"/>
        </w:rPr>
      </w:pPr>
      <w:r w:rsidRPr="00F1139F">
        <w:rPr>
          <w:rFonts w:ascii="Arial" w:hAnsi="Arial" w:cs="Arial"/>
          <w:b/>
          <w:sz w:val="24"/>
          <w:szCs w:val="24"/>
        </w:rPr>
        <w:t>ABSTRAK</w:t>
      </w:r>
    </w:p>
    <w:p w:rsidR="00156AD5" w:rsidRPr="00F1139F" w:rsidRDefault="00156AD5" w:rsidP="00156AD5">
      <w:pPr>
        <w:jc w:val="center"/>
        <w:rPr>
          <w:rFonts w:ascii="Arial" w:hAnsi="Arial" w:cs="Arial"/>
          <w:b/>
          <w:sz w:val="24"/>
          <w:szCs w:val="24"/>
        </w:rPr>
      </w:pPr>
      <w:r w:rsidRPr="00F1139F">
        <w:rPr>
          <w:rFonts w:ascii="Arial" w:hAnsi="Arial" w:cs="Arial"/>
          <w:b/>
          <w:sz w:val="24"/>
          <w:szCs w:val="24"/>
        </w:rPr>
        <w:t>IMPLEMENTASI DAN EFEKTIVITAS PENGELOLAAN ALOKASI DANA DESA DALAM PEMERATAAN PEMBANGUNAN DI GAMPONG MIBO KECAMATAN BANDA RAYA KOTA BANDA ACEH PROVINSI ACEH</w:t>
      </w:r>
    </w:p>
    <w:p w:rsidR="00156AD5" w:rsidRDefault="00156AD5" w:rsidP="00156AD5">
      <w:pPr>
        <w:jc w:val="center"/>
        <w:rPr>
          <w:rFonts w:ascii="Arial" w:hAnsi="Arial" w:cs="Arial"/>
          <w:sz w:val="24"/>
          <w:szCs w:val="24"/>
        </w:rPr>
      </w:pPr>
      <w:r>
        <w:rPr>
          <w:rFonts w:ascii="Arial" w:hAnsi="Arial" w:cs="Arial"/>
          <w:sz w:val="24"/>
          <w:szCs w:val="24"/>
        </w:rPr>
        <w:t>Oleh :</w:t>
      </w:r>
    </w:p>
    <w:p w:rsidR="00156AD5" w:rsidRDefault="00156AD5" w:rsidP="00156AD5">
      <w:pPr>
        <w:jc w:val="center"/>
        <w:rPr>
          <w:rFonts w:ascii="Arial" w:hAnsi="Arial" w:cs="Arial"/>
          <w:sz w:val="24"/>
          <w:szCs w:val="24"/>
        </w:rPr>
      </w:pPr>
      <w:r>
        <w:rPr>
          <w:rFonts w:ascii="Arial" w:hAnsi="Arial" w:cs="Arial"/>
          <w:sz w:val="24"/>
          <w:szCs w:val="24"/>
        </w:rPr>
        <w:t>Hayyun Munadia Hz</w:t>
      </w:r>
    </w:p>
    <w:p w:rsidR="00156AD5" w:rsidRDefault="00156AD5" w:rsidP="00156AD5">
      <w:pPr>
        <w:jc w:val="center"/>
        <w:rPr>
          <w:rFonts w:ascii="Arial" w:hAnsi="Arial" w:cs="Arial"/>
          <w:sz w:val="24"/>
          <w:szCs w:val="24"/>
        </w:rPr>
      </w:pPr>
      <w:r>
        <w:rPr>
          <w:rFonts w:ascii="Arial" w:hAnsi="Arial" w:cs="Arial"/>
          <w:sz w:val="24"/>
          <w:szCs w:val="24"/>
        </w:rPr>
        <w:t>Dosen Pembimbing :</w:t>
      </w:r>
    </w:p>
    <w:p w:rsidR="00156AD5" w:rsidRDefault="00156AD5" w:rsidP="00156AD5">
      <w:pPr>
        <w:jc w:val="center"/>
        <w:rPr>
          <w:rFonts w:ascii="Arial" w:hAnsi="Arial" w:cs="Arial"/>
          <w:sz w:val="24"/>
          <w:szCs w:val="24"/>
        </w:rPr>
      </w:pPr>
      <w:r>
        <w:rPr>
          <w:rFonts w:ascii="Arial" w:hAnsi="Arial" w:cs="Arial"/>
          <w:sz w:val="24"/>
          <w:szCs w:val="24"/>
        </w:rPr>
        <w:t>Prof. Dr. Edward M. Hutagalung, SH., M.Hum</w:t>
      </w:r>
    </w:p>
    <w:p w:rsidR="00156AD5" w:rsidRDefault="00156AD5" w:rsidP="00156AD5">
      <w:pPr>
        <w:jc w:val="center"/>
        <w:rPr>
          <w:rFonts w:ascii="Arial" w:hAnsi="Arial" w:cs="Arial"/>
          <w:sz w:val="24"/>
          <w:szCs w:val="24"/>
        </w:rPr>
      </w:pPr>
      <w:r>
        <w:rPr>
          <w:rFonts w:ascii="Arial" w:hAnsi="Arial" w:cs="Arial"/>
          <w:sz w:val="24"/>
          <w:szCs w:val="24"/>
        </w:rPr>
        <w:t>Drs. Bustamar, M.M</w:t>
      </w:r>
    </w:p>
    <w:p w:rsidR="00156AD5" w:rsidRDefault="00156AD5" w:rsidP="00156AD5">
      <w:pPr>
        <w:ind w:firstLine="720"/>
        <w:jc w:val="both"/>
        <w:rPr>
          <w:rFonts w:ascii="Arial" w:hAnsi="Arial" w:cs="Arial"/>
          <w:sz w:val="24"/>
          <w:szCs w:val="24"/>
        </w:rPr>
      </w:pPr>
      <w:r>
        <w:rPr>
          <w:rFonts w:ascii="Arial" w:hAnsi="Arial" w:cs="Arial"/>
          <w:sz w:val="24"/>
          <w:szCs w:val="24"/>
        </w:rPr>
        <w:t xml:space="preserve">Penelitian ini membahas tentang bagaimana pelaksanaan pengelolaan </w:t>
      </w:r>
      <w:r w:rsidRPr="00044D4B">
        <w:rPr>
          <w:rFonts w:ascii="Arial" w:hAnsi="Arial" w:cs="Arial"/>
          <w:sz w:val="24"/>
          <w:szCs w:val="24"/>
        </w:rPr>
        <w:t>Alokasi Dana De</w:t>
      </w:r>
      <w:r>
        <w:rPr>
          <w:rFonts w:ascii="Arial" w:hAnsi="Arial" w:cs="Arial"/>
          <w:sz w:val="24"/>
          <w:szCs w:val="24"/>
        </w:rPr>
        <w:t>sa dalam Pemerataan pembangunan di</w:t>
      </w:r>
      <w:r w:rsidRPr="00044D4B">
        <w:rPr>
          <w:rFonts w:ascii="Arial" w:hAnsi="Arial" w:cs="Arial"/>
          <w:sz w:val="24"/>
          <w:szCs w:val="24"/>
        </w:rPr>
        <w:t xml:space="preserve"> Desa</w:t>
      </w:r>
      <w:r>
        <w:rPr>
          <w:rFonts w:ascii="Arial" w:hAnsi="Arial" w:cs="Arial"/>
          <w:sz w:val="24"/>
          <w:szCs w:val="24"/>
        </w:rPr>
        <w:t xml:space="preserve"> Mibo</w:t>
      </w:r>
      <w:r w:rsidRPr="00044D4B">
        <w:rPr>
          <w:rFonts w:ascii="Arial" w:hAnsi="Arial" w:cs="Arial"/>
          <w:sz w:val="24"/>
          <w:szCs w:val="24"/>
        </w:rPr>
        <w:t>. Salah satu strategi pemerintah untuk membantu agar desa menjadi mandiri dan otonom dengan memberikan Alokasi Dana Desa (ADD). Penggunaan dana ADD adalah 30% untuk biaya operasional Pemerintah Desa dan Badan Permusyawaratan Desa (BPD); 70% untuk pemberdayaan masyarakat dan penguatan kapasitas Pemerintahan Desa. Tujuan dari penelitian ini</w:t>
      </w:r>
      <w:r>
        <w:rPr>
          <w:rFonts w:ascii="Arial" w:hAnsi="Arial" w:cs="Arial"/>
          <w:sz w:val="24"/>
          <w:szCs w:val="24"/>
        </w:rPr>
        <w:t xml:space="preserve"> untuk mengetahui dan menganalisis implementasi dari</w:t>
      </w:r>
      <w:r w:rsidRPr="00044D4B">
        <w:rPr>
          <w:rFonts w:ascii="Arial" w:hAnsi="Arial" w:cs="Arial"/>
          <w:sz w:val="24"/>
          <w:szCs w:val="24"/>
        </w:rPr>
        <w:t xml:space="preserve"> A</w:t>
      </w:r>
      <w:r>
        <w:rPr>
          <w:rFonts w:ascii="Arial" w:hAnsi="Arial" w:cs="Arial"/>
          <w:sz w:val="24"/>
          <w:szCs w:val="24"/>
        </w:rPr>
        <w:t xml:space="preserve">DD dalam pemerataan pembangunan desa Mibo, untuk menegetahui,menganalisis dan memahami </w:t>
      </w:r>
      <w:r w:rsidRPr="00044D4B">
        <w:rPr>
          <w:rFonts w:ascii="Arial" w:hAnsi="Arial" w:cs="Arial"/>
          <w:sz w:val="24"/>
          <w:szCs w:val="24"/>
        </w:rPr>
        <w:t xml:space="preserve"> faktor-f</w:t>
      </w:r>
      <w:r>
        <w:rPr>
          <w:rFonts w:ascii="Arial" w:hAnsi="Arial" w:cs="Arial"/>
          <w:sz w:val="24"/>
          <w:szCs w:val="24"/>
        </w:rPr>
        <w:t>aktor pendorong dan penghambat dalam upaya memperoleh efektivitas dari Alokasi Dana Desa tersebut.</w:t>
      </w:r>
    </w:p>
    <w:p w:rsidR="00156AD5" w:rsidRPr="006831C5" w:rsidRDefault="00156AD5" w:rsidP="00156AD5">
      <w:pPr>
        <w:ind w:firstLine="720"/>
        <w:jc w:val="both"/>
        <w:rPr>
          <w:rFonts w:ascii="Arial" w:hAnsi="Arial" w:cs="Arial"/>
          <w:sz w:val="24"/>
          <w:szCs w:val="24"/>
        </w:rPr>
      </w:pPr>
      <w:r w:rsidRPr="00044D4B">
        <w:rPr>
          <w:rFonts w:ascii="Arial" w:hAnsi="Arial" w:cs="Arial"/>
          <w:sz w:val="24"/>
          <w:szCs w:val="24"/>
        </w:rPr>
        <w:t>Metode penelitian yang digunakan adalah penelitian deskriptif deng</w:t>
      </w:r>
      <w:r>
        <w:rPr>
          <w:rFonts w:ascii="Arial" w:hAnsi="Arial" w:cs="Arial"/>
          <w:sz w:val="24"/>
          <w:szCs w:val="24"/>
        </w:rPr>
        <w:t>an pendekatan induktif. Dalam pengumpulan data, penulis menggunakan teknik wawancara, observasi (pengamatan), dan dokumentasi. Analisis data dalam penelitian ini meliputi Reduksi Data</w:t>
      </w:r>
      <w:r>
        <w:rPr>
          <w:rFonts w:ascii="Arial" w:hAnsi="Arial" w:cs="Arial"/>
          <w:sz w:val="24"/>
          <w:szCs w:val="24"/>
          <w:lang w:val="en-GB"/>
        </w:rPr>
        <w:t>,</w:t>
      </w:r>
      <w:r>
        <w:rPr>
          <w:rFonts w:ascii="Arial" w:hAnsi="Arial" w:cs="Arial"/>
          <w:sz w:val="24"/>
          <w:szCs w:val="24"/>
        </w:rPr>
        <w:t xml:space="preserve"> Penyajian Data dan Penarikan Kesimpulan.</w:t>
      </w:r>
      <w:r>
        <w:rPr>
          <w:rFonts w:ascii="Arial" w:hAnsi="Arial" w:cs="Arial"/>
          <w:sz w:val="24"/>
          <w:szCs w:val="24"/>
          <w:lang w:val="en-GB"/>
        </w:rPr>
        <w:t xml:space="preserve"> </w:t>
      </w:r>
    </w:p>
    <w:p w:rsidR="00156AD5" w:rsidRDefault="00156AD5" w:rsidP="00156AD5">
      <w:pPr>
        <w:ind w:firstLine="720"/>
        <w:jc w:val="both"/>
        <w:rPr>
          <w:rFonts w:ascii="Arial" w:hAnsi="Arial" w:cs="Arial"/>
          <w:sz w:val="24"/>
          <w:szCs w:val="24"/>
        </w:rPr>
      </w:pPr>
      <w:r w:rsidRPr="00044D4B">
        <w:rPr>
          <w:rFonts w:ascii="Arial" w:hAnsi="Arial" w:cs="Arial"/>
          <w:sz w:val="24"/>
          <w:szCs w:val="24"/>
        </w:rPr>
        <w:t>Hasil penelitian menunjukkan bahwa sebagian dari dana A</w:t>
      </w:r>
      <w:r>
        <w:rPr>
          <w:rFonts w:ascii="Arial" w:hAnsi="Arial" w:cs="Arial"/>
          <w:sz w:val="24"/>
          <w:szCs w:val="24"/>
        </w:rPr>
        <w:t>DD untuk pemerataan pembangunan</w:t>
      </w:r>
      <w:r w:rsidRPr="00044D4B">
        <w:rPr>
          <w:rFonts w:ascii="Arial" w:hAnsi="Arial" w:cs="Arial"/>
          <w:sz w:val="24"/>
          <w:szCs w:val="24"/>
        </w:rPr>
        <w:t xml:space="preserve"> digunakan untuk biaya operasional pemerintah desa dan BPD sehingga penggunaan ADD tidak sesuai dengan peruntukannya. Faktor pendukung dalam pengelolaan ADD adalah partisipasi masyarakat. Faktor penghambat, kualitas sumber daya manusia dan kurangnya pengawasan langsung oleh mas</w:t>
      </w:r>
      <w:r>
        <w:rPr>
          <w:rFonts w:ascii="Arial" w:hAnsi="Arial" w:cs="Arial"/>
          <w:sz w:val="24"/>
          <w:szCs w:val="24"/>
        </w:rPr>
        <w:t>yarakat.</w:t>
      </w:r>
    </w:p>
    <w:p w:rsidR="00156AD5" w:rsidRPr="00156AD5" w:rsidRDefault="00156AD5" w:rsidP="00156AD5">
      <w:pPr>
        <w:jc w:val="both"/>
        <w:rPr>
          <w:rFonts w:ascii="Arial" w:hAnsi="Arial" w:cs="Arial"/>
          <w:sz w:val="24"/>
          <w:szCs w:val="24"/>
        </w:rPr>
      </w:pPr>
      <w:r>
        <w:rPr>
          <w:rFonts w:ascii="Arial" w:hAnsi="Arial" w:cs="Arial"/>
          <w:sz w:val="24"/>
          <w:szCs w:val="24"/>
        </w:rPr>
        <w:t>Kata kunci: implementasi, efektivitas,  pemerataan pembangunan.</w:t>
      </w:r>
    </w:p>
    <w:p w:rsidR="00156AD5" w:rsidRDefault="00156AD5" w:rsidP="00156AD5">
      <w:pPr>
        <w:jc w:val="center"/>
        <w:rPr>
          <w:rFonts w:ascii="Arial" w:hAnsi="Arial" w:cs="Arial"/>
          <w:b/>
          <w:i/>
          <w:sz w:val="24"/>
          <w:szCs w:val="24"/>
        </w:rPr>
      </w:pPr>
      <w:r>
        <w:rPr>
          <w:rFonts w:ascii="Arial" w:hAnsi="Arial" w:cs="Arial"/>
          <w:b/>
          <w:i/>
          <w:sz w:val="24"/>
          <w:szCs w:val="24"/>
        </w:rPr>
        <w:lastRenderedPageBreak/>
        <w:t>ABSTRACT</w:t>
      </w:r>
    </w:p>
    <w:p w:rsidR="00156AD5" w:rsidRDefault="00156AD5" w:rsidP="00156AD5">
      <w:pPr>
        <w:jc w:val="center"/>
        <w:rPr>
          <w:rFonts w:ascii="Arial" w:hAnsi="Arial" w:cs="Arial"/>
          <w:i/>
          <w:sz w:val="24"/>
          <w:szCs w:val="24"/>
        </w:rPr>
      </w:pPr>
      <w:r>
        <w:rPr>
          <w:rFonts w:ascii="Arial" w:hAnsi="Arial" w:cs="Arial"/>
          <w:b/>
          <w:i/>
          <w:sz w:val="24"/>
          <w:szCs w:val="24"/>
        </w:rPr>
        <w:t>IMPLEMENTATION AND EFFECTIVENESS OF VILLAGE FUND ALLOCATION MANAGEMENT IN EQUITABLE DEVELOPMENT IN GAMPONG MIBO SUBDISTRICT  BANDA RAYA BANDA ACEH CITY  ACEH PROVINCE</w:t>
      </w:r>
    </w:p>
    <w:p w:rsidR="00156AD5" w:rsidRDefault="00156AD5" w:rsidP="00156AD5">
      <w:pPr>
        <w:spacing w:after="0"/>
        <w:jc w:val="center"/>
        <w:rPr>
          <w:rFonts w:ascii="Arial" w:hAnsi="Arial" w:cs="Arial"/>
          <w:i/>
          <w:sz w:val="24"/>
          <w:szCs w:val="24"/>
        </w:rPr>
      </w:pPr>
      <w:r>
        <w:rPr>
          <w:rFonts w:ascii="Arial" w:hAnsi="Arial" w:cs="Arial"/>
          <w:i/>
          <w:sz w:val="24"/>
          <w:szCs w:val="24"/>
        </w:rPr>
        <w:t>by:</w:t>
      </w:r>
    </w:p>
    <w:p w:rsidR="00156AD5" w:rsidRDefault="00156AD5" w:rsidP="00156AD5">
      <w:pPr>
        <w:spacing w:after="0"/>
        <w:jc w:val="center"/>
        <w:rPr>
          <w:rFonts w:ascii="Arial" w:hAnsi="Arial" w:cs="Arial"/>
          <w:i/>
          <w:sz w:val="24"/>
          <w:szCs w:val="24"/>
        </w:rPr>
      </w:pPr>
      <w:r>
        <w:rPr>
          <w:rFonts w:ascii="Arial" w:hAnsi="Arial" w:cs="Arial"/>
          <w:i/>
          <w:sz w:val="24"/>
          <w:szCs w:val="24"/>
        </w:rPr>
        <w:t>Hayyun Munadia Hz</w:t>
      </w:r>
    </w:p>
    <w:p w:rsidR="00156AD5" w:rsidRDefault="00156AD5" w:rsidP="00156AD5">
      <w:pPr>
        <w:spacing w:after="0"/>
        <w:jc w:val="center"/>
        <w:rPr>
          <w:rFonts w:ascii="Arial" w:hAnsi="Arial" w:cs="Arial"/>
          <w:i/>
          <w:sz w:val="24"/>
          <w:szCs w:val="24"/>
        </w:rPr>
      </w:pPr>
      <w:r>
        <w:rPr>
          <w:rFonts w:ascii="Arial" w:hAnsi="Arial" w:cs="Arial"/>
          <w:i/>
          <w:sz w:val="24"/>
          <w:szCs w:val="24"/>
        </w:rPr>
        <w:t>Supervisor :</w:t>
      </w:r>
    </w:p>
    <w:p w:rsidR="00156AD5" w:rsidRDefault="00156AD5" w:rsidP="00156AD5">
      <w:pPr>
        <w:spacing w:after="0"/>
        <w:jc w:val="center"/>
        <w:rPr>
          <w:rFonts w:ascii="Arial" w:hAnsi="Arial" w:cs="Arial"/>
          <w:i/>
          <w:sz w:val="24"/>
          <w:szCs w:val="24"/>
        </w:rPr>
      </w:pPr>
      <w:r>
        <w:rPr>
          <w:rFonts w:ascii="Arial" w:hAnsi="Arial" w:cs="Arial"/>
          <w:i/>
          <w:sz w:val="24"/>
          <w:szCs w:val="24"/>
        </w:rPr>
        <w:t>Prof. Dr. Edward M. Hutagalung, SH., M. Hum</w:t>
      </w:r>
    </w:p>
    <w:p w:rsidR="00156AD5" w:rsidRDefault="00156AD5" w:rsidP="00156AD5">
      <w:pPr>
        <w:jc w:val="center"/>
        <w:rPr>
          <w:rFonts w:ascii="Arial" w:hAnsi="Arial" w:cs="Arial"/>
          <w:i/>
          <w:sz w:val="24"/>
          <w:szCs w:val="24"/>
        </w:rPr>
      </w:pPr>
      <w:r>
        <w:rPr>
          <w:rFonts w:ascii="Arial" w:hAnsi="Arial" w:cs="Arial"/>
          <w:i/>
          <w:sz w:val="24"/>
          <w:szCs w:val="24"/>
        </w:rPr>
        <w:t>Drs. Bustamar, MM</w:t>
      </w:r>
    </w:p>
    <w:p w:rsidR="00156AD5" w:rsidRDefault="00156AD5" w:rsidP="00156AD5">
      <w:pPr>
        <w:spacing w:after="0"/>
        <w:ind w:firstLine="720"/>
        <w:jc w:val="both"/>
        <w:rPr>
          <w:rFonts w:ascii="Arial" w:hAnsi="Arial" w:cs="Arial"/>
          <w:i/>
          <w:sz w:val="24"/>
          <w:szCs w:val="24"/>
        </w:rPr>
      </w:pPr>
      <w:r>
        <w:rPr>
          <w:rFonts w:ascii="Arial" w:hAnsi="Arial" w:cs="Arial"/>
          <w:i/>
          <w:sz w:val="24"/>
          <w:szCs w:val="24"/>
        </w:rPr>
        <w:t>This study discusses how the management of the Village Fund Allocation Equity Mibo development in the village. One of the government's strategy to help the village become independent and autonomous give Village Allocation Fund (ADD). Use of funds ADD is 30% for operational costs and the Village Government Village Consultative Body (BPD); 70% for community empowerment and capacity building of Village Government. The purpose of this study to determine and analyze the implementation of ADD in rural development distribution Mibo, for menegetahui, analyze and understand the factors driving and inhibiting in efforts to obtain effectiveness of the Village Fund Allocation.</w:t>
      </w:r>
    </w:p>
    <w:p w:rsidR="00156AD5" w:rsidRDefault="00156AD5" w:rsidP="00156AD5">
      <w:pPr>
        <w:ind w:firstLine="720"/>
        <w:jc w:val="both"/>
        <w:rPr>
          <w:rFonts w:ascii="Arial" w:hAnsi="Arial" w:cs="Arial"/>
          <w:i/>
          <w:sz w:val="24"/>
          <w:szCs w:val="24"/>
        </w:rPr>
      </w:pPr>
      <w:r>
        <w:rPr>
          <w:rFonts w:ascii="Arial" w:hAnsi="Arial" w:cs="Arial"/>
          <w:i/>
          <w:sz w:val="24"/>
          <w:szCs w:val="24"/>
        </w:rPr>
        <w:t>The method used is descriptive research with an inductive approach. In collecting the data, the authors use the technique of interview, observation (observation), and documentation. Analysis of the data in this study include data reduction, data presentation and Withdrawal Conclusions.</w:t>
      </w:r>
    </w:p>
    <w:p w:rsidR="00156AD5" w:rsidRDefault="00156AD5" w:rsidP="00156AD5">
      <w:pPr>
        <w:ind w:firstLine="720"/>
        <w:jc w:val="both"/>
        <w:rPr>
          <w:rFonts w:ascii="Arial" w:hAnsi="Arial" w:cs="Arial"/>
          <w:i/>
          <w:sz w:val="24"/>
          <w:szCs w:val="24"/>
        </w:rPr>
      </w:pPr>
      <w:r>
        <w:rPr>
          <w:rFonts w:ascii="Arial" w:hAnsi="Arial" w:cs="Arial"/>
          <w:i/>
          <w:sz w:val="24"/>
          <w:szCs w:val="24"/>
        </w:rPr>
        <w:t>The results showed that the majority of ADD to equitable development funds used for operational costs and BPD village government so that the use of ADD is not as intended. The supporting factors in the management of ADD is community participation. Inhibiting factor, the quality of human resources and the lack of direct supervision by the public.</w:t>
      </w:r>
    </w:p>
    <w:p w:rsidR="00156AD5" w:rsidRDefault="00156AD5" w:rsidP="00156AD5">
      <w:pPr>
        <w:jc w:val="both"/>
        <w:rPr>
          <w:rFonts w:ascii="Arial" w:hAnsi="Arial" w:cs="Arial"/>
          <w:i/>
          <w:sz w:val="24"/>
          <w:szCs w:val="24"/>
        </w:rPr>
      </w:pPr>
      <w:r>
        <w:rPr>
          <w:rFonts w:ascii="Arial" w:hAnsi="Arial" w:cs="Arial"/>
          <w:i/>
          <w:sz w:val="24"/>
          <w:szCs w:val="24"/>
        </w:rPr>
        <w:t>Keywords: implementation, effectiveness, equitable development.</w:t>
      </w:r>
    </w:p>
    <w:p w:rsidR="00C0550B" w:rsidRDefault="00C0550B"/>
    <w:sectPr w:rsidR="00C0550B" w:rsidSect="00156AD5">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56AD5"/>
    <w:rsid w:val="00004019"/>
    <w:rsid w:val="000060F6"/>
    <w:rsid w:val="000150A7"/>
    <w:rsid w:val="000207F5"/>
    <w:rsid w:val="00020AA6"/>
    <w:rsid w:val="00023D46"/>
    <w:rsid w:val="00024979"/>
    <w:rsid w:val="00041AFB"/>
    <w:rsid w:val="00043281"/>
    <w:rsid w:val="00043C31"/>
    <w:rsid w:val="000459B2"/>
    <w:rsid w:val="00050548"/>
    <w:rsid w:val="000650F5"/>
    <w:rsid w:val="00065715"/>
    <w:rsid w:val="000673CB"/>
    <w:rsid w:val="00092711"/>
    <w:rsid w:val="000A172D"/>
    <w:rsid w:val="000A52E8"/>
    <w:rsid w:val="000A7608"/>
    <w:rsid w:val="000C20B0"/>
    <w:rsid w:val="000C7209"/>
    <w:rsid w:val="000D63E5"/>
    <w:rsid w:val="000E0BBC"/>
    <w:rsid w:val="000E0DD3"/>
    <w:rsid w:val="000E3260"/>
    <w:rsid w:val="000E5EBA"/>
    <w:rsid w:val="000F13C3"/>
    <w:rsid w:val="000F4C34"/>
    <w:rsid w:val="000F511A"/>
    <w:rsid w:val="001305DE"/>
    <w:rsid w:val="00142F5F"/>
    <w:rsid w:val="00144237"/>
    <w:rsid w:val="00156AD5"/>
    <w:rsid w:val="00156CF6"/>
    <w:rsid w:val="0016103A"/>
    <w:rsid w:val="00164AF1"/>
    <w:rsid w:val="001759EA"/>
    <w:rsid w:val="00181226"/>
    <w:rsid w:val="00190377"/>
    <w:rsid w:val="0019408A"/>
    <w:rsid w:val="001A3E2E"/>
    <w:rsid w:val="001A4BF5"/>
    <w:rsid w:val="001A7C16"/>
    <w:rsid w:val="001B202A"/>
    <w:rsid w:val="001B28A2"/>
    <w:rsid w:val="001B4C5E"/>
    <w:rsid w:val="001C09E7"/>
    <w:rsid w:val="001C4CA0"/>
    <w:rsid w:val="001C5334"/>
    <w:rsid w:val="001D7615"/>
    <w:rsid w:val="001F5598"/>
    <w:rsid w:val="00205064"/>
    <w:rsid w:val="00212A8E"/>
    <w:rsid w:val="00216099"/>
    <w:rsid w:val="00217838"/>
    <w:rsid w:val="0022418A"/>
    <w:rsid w:val="002335EE"/>
    <w:rsid w:val="00237EA4"/>
    <w:rsid w:val="00244CE4"/>
    <w:rsid w:val="0024714C"/>
    <w:rsid w:val="002509F3"/>
    <w:rsid w:val="0025303F"/>
    <w:rsid w:val="00253564"/>
    <w:rsid w:val="0025641D"/>
    <w:rsid w:val="0025734A"/>
    <w:rsid w:val="0026022B"/>
    <w:rsid w:val="00265C8F"/>
    <w:rsid w:val="00271364"/>
    <w:rsid w:val="00274876"/>
    <w:rsid w:val="0027786E"/>
    <w:rsid w:val="00277E5E"/>
    <w:rsid w:val="00281D6B"/>
    <w:rsid w:val="00284A6C"/>
    <w:rsid w:val="002872B6"/>
    <w:rsid w:val="00296475"/>
    <w:rsid w:val="002A1143"/>
    <w:rsid w:val="002B4761"/>
    <w:rsid w:val="002C11FD"/>
    <w:rsid w:val="002C47B9"/>
    <w:rsid w:val="002D0281"/>
    <w:rsid w:val="002E680F"/>
    <w:rsid w:val="002E7607"/>
    <w:rsid w:val="002F1A9B"/>
    <w:rsid w:val="003020D7"/>
    <w:rsid w:val="0031276F"/>
    <w:rsid w:val="00316877"/>
    <w:rsid w:val="00320379"/>
    <w:rsid w:val="00324468"/>
    <w:rsid w:val="0033202D"/>
    <w:rsid w:val="00333F72"/>
    <w:rsid w:val="003366E7"/>
    <w:rsid w:val="003419CA"/>
    <w:rsid w:val="003434BB"/>
    <w:rsid w:val="0034479D"/>
    <w:rsid w:val="003451E8"/>
    <w:rsid w:val="00345EF8"/>
    <w:rsid w:val="003531B7"/>
    <w:rsid w:val="003533A5"/>
    <w:rsid w:val="00353DF0"/>
    <w:rsid w:val="003645E3"/>
    <w:rsid w:val="00382E45"/>
    <w:rsid w:val="00391B49"/>
    <w:rsid w:val="0039409F"/>
    <w:rsid w:val="00397070"/>
    <w:rsid w:val="003A24FA"/>
    <w:rsid w:val="003A4230"/>
    <w:rsid w:val="003A7229"/>
    <w:rsid w:val="003A7659"/>
    <w:rsid w:val="003B012F"/>
    <w:rsid w:val="003B28B4"/>
    <w:rsid w:val="003B28E9"/>
    <w:rsid w:val="003B544D"/>
    <w:rsid w:val="003C072E"/>
    <w:rsid w:val="003C648E"/>
    <w:rsid w:val="003C674A"/>
    <w:rsid w:val="003D43A5"/>
    <w:rsid w:val="003D453F"/>
    <w:rsid w:val="003D5214"/>
    <w:rsid w:val="003D6B68"/>
    <w:rsid w:val="003D7079"/>
    <w:rsid w:val="003D7F7D"/>
    <w:rsid w:val="003E0796"/>
    <w:rsid w:val="003E2595"/>
    <w:rsid w:val="003E57A3"/>
    <w:rsid w:val="003F4375"/>
    <w:rsid w:val="003F7A2A"/>
    <w:rsid w:val="004003E7"/>
    <w:rsid w:val="00411B33"/>
    <w:rsid w:val="0043383A"/>
    <w:rsid w:val="00435C59"/>
    <w:rsid w:val="0043611A"/>
    <w:rsid w:val="00441D90"/>
    <w:rsid w:val="00443CD2"/>
    <w:rsid w:val="00444D7D"/>
    <w:rsid w:val="00451652"/>
    <w:rsid w:val="004525E2"/>
    <w:rsid w:val="004539FF"/>
    <w:rsid w:val="00454EDF"/>
    <w:rsid w:val="00455FF8"/>
    <w:rsid w:val="004668A4"/>
    <w:rsid w:val="00467499"/>
    <w:rsid w:val="00482946"/>
    <w:rsid w:val="004A058A"/>
    <w:rsid w:val="004B1BD1"/>
    <w:rsid w:val="004C26E1"/>
    <w:rsid w:val="004D0541"/>
    <w:rsid w:val="004E1CB3"/>
    <w:rsid w:val="004E5081"/>
    <w:rsid w:val="004E5AF0"/>
    <w:rsid w:val="004F1738"/>
    <w:rsid w:val="004F2190"/>
    <w:rsid w:val="00504C81"/>
    <w:rsid w:val="0051031E"/>
    <w:rsid w:val="00513C7F"/>
    <w:rsid w:val="0051480F"/>
    <w:rsid w:val="00517852"/>
    <w:rsid w:val="00521EC9"/>
    <w:rsid w:val="00524228"/>
    <w:rsid w:val="0053261C"/>
    <w:rsid w:val="00536E66"/>
    <w:rsid w:val="00544040"/>
    <w:rsid w:val="005464D2"/>
    <w:rsid w:val="005569D7"/>
    <w:rsid w:val="00562EFF"/>
    <w:rsid w:val="00564599"/>
    <w:rsid w:val="005831E4"/>
    <w:rsid w:val="005848C4"/>
    <w:rsid w:val="0059087C"/>
    <w:rsid w:val="0059197F"/>
    <w:rsid w:val="00594250"/>
    <w:rsid w:val="005A2771"/>
    <w:rsid w:val="005A460D"/>
    <w:rsid w:val="005B0D8E"/>
    <w:rsid w:val="005B1800"/>
    <w:rsid w:val="005B1D5E"/>
    <w:rsid w:val="005B278A"/>
    <w:rsid w:val="005B387D"/>
    <w:rsid w:val="005B6458"/>
    <w:rsid w:val="005C1D57"/>
    <w:rsid w:val="005C24CB"/>
    <w:rsid w:val="005C2DF2"/>
    <w:rsid w:val="005C2FD9"/>
    <w:rsid w:val="005E1390"/>
    <w:rsid w:val="005E1C41"/>
    <w:rsid w:val="005E7A47"/>
    <w:rsid w:val="005F400D"/>
    <w:rsid w:val="005F6E99"/>
    <w:rsid w:val="006151CE"/>
    <w:rsid w:val="00623D85"/>
    <w:rsid w:val="00626375"/>
    <w:rsid w:val="00630EBA"/>
    <w:rsid w:val="00633E72"/>
    <w:rsid w:val="00635A54"/>
    <w:rsid w:val="006379F5"/>
    <w:rsid w:val="0064413B"/>
    <w:rsid w:val="00650165"/>
    <w:rsid w:val="00653F52"/>
    <w:rsid w:val="00664129"/>
    <w:rsid w:val="00666497"/>
    <w:rsid w:val="00670E4F"/>
    <w:rsid w:val="0067227D"/>
    <w:rsid w:val="00677A6C"/>
    <w:rsid w:val="00681021"/>
    <w:rsid w:val="00696DC4"/>
    <w:rsid w:val="006977E3"/>
    <w:rsid w:val="006A598F"/>
    <w:rsid w:val="006B09C2"/>
    <w:rsid w:val="006C4F21"/>
    <w:rsid w:val="006D0F8F"/>
    <w:rsid w:val="006E66EF"/>
    <w:rsid w:val="006E6C18"/>
    <w:rsid w:val="006F3809"/>
    <w:rsid w:val="006F4017"/>
    <w:rsid w:val="00710887"/>
    <w:rsid w:val="00715F18"/>
    <w:rsid w:val="00727F32"/>
    <w:rsid w:val="00727F52"/>
    <w:rsid w:val="007373E4"/>
    <w:rsid w:val="00741603"/>
    <w:rsid w:val="00746856"/>
    <w:rsid w:val="00747625"/>
    <w:rsid w:val="007614B1"/>
    <w:rsid w:val="007850B8"/>
    <w:rsid w:val="00791C15"/>
    <w:rsid w:val="00793DF0"/>
    <w:rsid w:val="00794EFB"/>
    <w:rsid w:val="007B1F05"/>
    <w:rsid w:val="007C070D"/>
    <w:rsid w:val="007C2646"/>
    <w:rsid w:val="007D5C1B"/>
    <w:rsid w:val="007E156C"/>
    <w:rsid w:val="007E2E9C"/>
    <w:rsid w:val="00804B0D"/>
    <w:rsid w:val="008117CD"/>
    <w:rsid w:val="00814682"/>
    <w:rsid w:val="00820EFD"/>
    <w:rsid w:val="0082184C"/>
    <w:rsid w:val="00821DB4"/>
    <w:rsid w:val="00826DBE"/>
    <w:rsid w:val="008276EC"/>
    <w:rsid w:val="00831626"/>
    <w:rsid w:val="00836B79"/>
    <w:rsid w:val="00842CDC"/>
    <w:rsid w:val="0087234A"/>
    <w:rsid w:val="00872A77"/>
    <w:rsid w:val="00881B7F"/>
    <w:rsid w:val="00890692"/>
    <w:rsid w:val="008A5FA2"/>
    <w:rsid w:val="008B489D"/>
    <w:rsid w:val="008B736B"/>
    <w:rsid w:val="008C3B0F"/>
    <w:rsid w:val="008C6155"/>
    <w:rsid w:val="008C65B2"/>
    <w:rsid w:val="008E333E"/>
    <w:rsid w:val="008E3B62"/>
    <w:rsid w:val="008E760B"/>
    <w:rsid w:val="008F3011"/>
    <w:rsid w:val="008F42DC"/>
    <w:rsid w:val="008F63DA"/>
    <w:rsid w:val="008F7276"/>
    <w:rsid w:val="009120C8"/>
    <w:rsid w:val="00916F74"/>
    <w:rsid w:val="00931353"/>
    <w:rsid w:val="00944A8A"/>
    <w:rsid w:val="00945C6E"/>
    <w:rsid w:val="00963293"/>
    <w:rsid w:val="00965E3A"/>
    <w:rsid w:val="0098001F"/>
    <w:rsid w:val="00987D78"/>
    <w:rsid w:val="00990A5F"/>
    <w:rsid w:val="009A29E2"/>
    <w:rsid w:val="009B2AC4"/>
    <w:rsid w:val="009B5A6D"/>
    <w:rsid w:val="009E3118"/>
    <w:rsid w:val="009E53BA"/>
    <w:rsid w:val="009E5753"/>
    <w:rsid w:val="009F05D0"/>
    <w:rsid w:val="009F7E64"/>
    <w:rsid w:val="00A0302D"/>
    <w:rsid w:val="00A16C9B"/>
    <w:rsid w:val="00A16DAE"/>
    <w:rsid w:val="00A20088"/>
    <w:rsid w:val="00A22A65"/>
    <w:rsid w:val="00A26D55"/>
    <w:rsid w:val="00A27FAA"/>
    <w:rsid w:val="00A30A62"/>
    <w:rsid w:val="00A32F1E"/>
    <w:rsid w:val="00A3518D"/>
    <w:rsid w:val="00A4707B"/>
    <w:rsid w:val="00A53F4E"/>
    <w:rsid w:val="00A61780"/>
    <w:rsid w:val="00A762FC"/>
    <w:rsid w:val="00A83914"/>
    <w:rsid w:val="00A84959"/>
    <w:rsid w:val="00A84FE6"/>
    <w:rsid w:val="00A97E02"/>
    <w:rsid w:val="00AB56EE"/>
    <w:rsid w:val="00AD6B7F"/>
    <w:rsid w:val="00AE3F69"/>
    <w:rsid w:val="00AF0087"/>
    <w:rsid w:val="00AF627A"/>
    <w:rsid w:val="00B00FE8"/>
    <w:rsid w:val="00B04774"/>
    <w:rsid w:val="00B05011"/>
    <w:rsid w:val="00B11116"/>
    <w:rsid w:val="00B14398"/>
    <w:rsid w:val="00B21AA2"/>
    <w:rsid w:val="00B23B42"/>
    <w:rsid w:val="00B23E23"/>
    <w:rsid w:val="00B25C89"/>
    <w:rsid w:val="00B33199"/>
    <w:rsid w:val="00B45C54"/>
    <w:rsid w:val="00B5017B"/>
    <w:rsid w:val="00B5307F"/>
    <w:rsid w:val="00B60EA6"/>
    <w:rsid w:val="00B7190F"/>
    <w:rsid w:val="00B744D8"/>
    <w:rsid w:val="00B954C0"/>
    <w:rsid w:val="00BA5D8B"/>
    <w:rsid w:val="00BB056C"/>
    <w:rsid w:val="00BB12A0"/>
    <w:rsid w:val="00BB1B74"/>
    <w:rsid w:val="00BC522E"/>
    <w:rsid w:val="00BD0B69"/>
    <w:rsid w:val="00BD2115"/>
    <w:rsid w:val="00BE0992"/>
    <w:rsid w:val="00BE1514"/>
    <w:rsid w:val="00BE1883"/>
    <w:rsid w:val="00BE1CF8"/>
    <w:rsid w:val="00C0324F"/>
    <w:rsid w:val="00C0550B"/>
    <w:rsid w:val="00C0647B"/>
    <w:rsid w:val="00C115C1"/>
    <w:rsid w:val="00C2506E"/>
    <w:rsid w:val="00C32353"/>
    <w:rsid w:val="00C41484"/>
    <w:rsid w:val="00C43F5D"/>
    <w:rsid w:val="00C502E5"/>
    <w:rsid w:val="00C55BB0"/>
    <w:rsid w:val="00C77D0C"/>
    <w:rsid w:val="00C8237A"/>
    <w:rsid w:val="00C83FD2"/>
    <w:rsid w:val="00C95594"/>
    <w:rsid w:val="00C978D0"/>
    <w:rsid w:val="00CA27C3"/>
    <w:rsid w:val="00CA57F3"/>
    <w:rsid w:val="00CA655B"/>
    <w:rsid w:val="00CA783F"/>
    <w:rsid w:val="00CB5A15"/>
    <w:rsid w:val="00CB5F6B"/>
    <w:rsid w:val="00CD26BC"/>
    <w:rsid w:val="00CD5CCE"/>
    <w:rsid w:val="00CE279D"/>
    <w:rsid w:val="00CF35A9"/>
    <w:rsid w:val="00CF7B38"/>
    <w:rsid w:val="00D05EA1"/>
    <w:rsid w:val="00D06FE2"/>
    <w:rsid w:val="00D074E5"/>
    <w:rsid w:val="00D1096C"/>
    <w:rsid w:val="00D11C8E"/>
    <w:rsid w:val="00D1243F"/>
    <w:rsid w:val="00D34C37"/>
    <w:rsid w:val="00D41E5A"/>
    <w:rsid w:val="00D534B9"/>
    <w:rsid w:val="00D560A0"/>
    <w:rsid w:val="00D6727C"/>
    <w:rsid w:val="00D67C13"/>
    <w:rsid w:val="00D7585F"/>
    <w:rsid w:val="00D76443"/>
    <w:rsid w:val="00D82302"/>
    <w:rsid w:val="00DA51CD"/>
    <w:rsid w:val="00DB2680"/>
    <w:rsid w:val="00DB504E"/>
    <w:rsid w:val="00DB6AE2"/>
    <w:rsid w:val="00DC49CE"/>
    <w:rsid w:val="00DD22F1"/>
    <w:rsid w:val="00DD56CD"/>
    <w:rsid w:val="00DE6C58"/>
    <w:rsid w:val="00DF6A0E"/>
    <w:rsid w:val="00E1061E"/>
    <w:rsid w:val="00E34440"/>
    <w:rsid w:val="00E4223F"/>
    <w:rsid w:val="00E44F7D"/>
    <w:rsid w:val="00E71CA3"/>
    <w:rsid w:val="00E76EFF"/>
    <w:rsid w:val="00E86EF6"/>
    <w:rsid w:val="00E90604"/>
    <w:rsid w:val="00EA0E80"/>
    <w:rsid w:val="00EA1008"/>
    <w:rsid w:val="00EA7097"/>
    <w:rsid w:val="00EA7B32"/>
    <w:rsid w:val="00EB2DA8"/>
    <w:rsid w:val="00EB758C"/>
    <w:rsid w:val="00EC0282"/>
    <w:rsid w:val="00EC276F"/>
    <w:rsid w:val="00EC6493"/>
    <w:rsid w:val="00ED0136"/>
    <w:rsid w:val="00EE1714"/>
    <w:rsid w:val="00EE5A9C"/>
    <w:rsid w:val="00EF1FB0"/>
    <w:rsid w:val="00EF6908"/>
    <w:rsid w:val="00EF6933"/>
    <w:rsid w:val="00F14A7F"/>
    <w:rsid w:val="00F162B7"/>
    <w:rsid w:val="00F16AC2"/>
    <w:rsid w:val="00F1718E"/>
    <w:rsid w:val="00F21442"/>
    <w:rsid w:val="00F24A2A"/>
    <w:rsid w:val="00F25A60"/>
    <w:rsid w:val="00F41ED2"/>
    <w:rsid w:val="00F432F4"/>
    <w:rsid w:val="00F44711"/>
    <w:rsid w:val="00F45364"/>
    <w:rsid w:val="00F536DE"/>
    <w:rsid w:val="00F54065"/>
    <w:rsid w:val="00F54A1D"/>
    <w:rsid w:val="00F57850"/>
    <w:rsid w:val="00F616F4"/>
    <w:rsid w:val="00F636D5"/>
    <w:rsid w:val="00F65A9C"/>
    <w:rsid w:val="00F6731A"/>
    <w:rsid w:val="00F72BC0"/>
    <w:rsid w:val="00F7667A"/>
    <w:rsid w:val="00F766A0"/>
    <w:rsid w:val="00F81F12"/>
    <w:rsid w:val="00F91D6F"/>
    <w:rsid w:val="00F93B6E"/>
    <w:rsid w:val="00F96C21"/>
    <w:rsid w:val="00FA3068"/>
    <w:rsid w:val="00FA5952"/>
    <w:rsid w:val="00FB30EB"/>
    <w:rsid w:val="00FB7744"/>
    <w:rsid w:val="00FE265F"/>
    <w:rsid w:val="00FF66F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5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46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2018-05-28T06:19:00Z</dcterms:created>
  <dcterms:modified xsi:type="dcterms:W3CDTF">2018-05-28T06:20:00Z</dcterms:modified>
</cp:coreProperties>
</file>