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20" w:rsidRPr="0041031F" w:rsidRDefault="003D5520" w:rsidP="003D5520">
      <w:pPr>
        <w:spacing w:after="0" w:line="240" w:lineRule="auto"/>
        <w:jc w:val="center"/>
        <w:rPr>
          <w:rFonts w:ascii="Arial" w:eastAsia="Times New Roman" w:hAnsi="Arial" w:cs="Arial"/>
          <w:b/>
          <w:i/>
          <w:spacing w:val="3"/>
          <w:sz w:val="24"/>
          <w:szCs w:val="24"/>
          <w:lang w:eastAsia="id-ID"/>
        </w:rPr>
      </w:pPr>
      <w:r w:rsidRPr="0041031F">
        <w:rPr>
          <w:rFonts w:ascii="Arial" w:eastAsia="Times New Roman" w:hAnsi="Arial" w:cs="Arial"/>
          <w:b/>
          <w:i/>
          <w:spacing w:val="3"/>
          <w:sz w:val="24"/>
          <w:szCs w:val="24"/>
          <w:lang w:eastAsia="id-ID"/>
        </w:rPr>
        <w:t>ABSTRACT</w:t>
      </w:r>
    </w:p>
    <w:p w:rsidR="003D5520" w:rsidRDefault="003D5520" w:rsidP="003D5520">
      <w:pPr>
        <w:spacing w:after="0" w:line="240" w:lineRule="auto"/>
        <w:jc w:val="center"/>
        <w:rPr>
          <w:rFonts w:ascii="Arial" w:eastAsia="Times New Roman" w:hAnsi="Arial" w:cs="Arial"/>
          <w:b/>
          <w:spacing w:val="3"/>
          <w:sz w:val="24"/>
          <w:szCs w:val="24"/>
          <w:lang w:eastAsia="id-ID"/>
        </w:rPr>
      </w:pPr>
      <w:bookmarkStart w:id="0" w:name="_GoBack"/>
      <w:bookmarkEnd w:id="0"/>
    </w:p>
    <w:p w:rsidR="003D5520" w:rsidRPr="003D5520" w:rsidRDefault="003D5520" w:rsidP="003D5520">
      <w:pPr>
        <w:spacing w:after="0" w:line="240" w:lineRule="auto"/>
        <w:jc w:val="center"/>
        <w:rPr>
          <w:rFonts w:ascii="Arial" w:eastAsia="Times New Roman" w:hAnsi="Arial" w:cs="Arial"/>
          <w:b/>
          <w:spacing w:val="3"/>
          <w:sz w:val="24"/>
          <w:szCs w:val="24"/>
          <w:lang w:eastAsia="id-ID"/>
        </w:rPr>
      </w:pPr>
    </w:p>
    <w:p w:rsidR="003D5520" w:rsidRPr="0041031F" w:rsidRDefault="003D5520" w:rsidP="0041031F">
      <w:pPr>
        <w:spacing w:after="0" w:line="360" w:lineRule="auto"/>
        <w:jc w:val="both"/>
        <w:rPr>
          <w:rFonts w:ascii="Arial" w:eastAsia="Times New Roman" w:hAnsi="Arial" w:cs="Arial"/>
          <w:i/>
          <w:spacing w:val="3"/>
          <w:sz w:val="24"/>
          <w:szCs w:val="24"/>
          <w:lang w:eastAsia="id-ID"/>
        </w:rPr>
      </w:pPr>
      <w:r>
        <w:rPr>
          <w:rFonts w:ascii="Arial" w:eastAsia="Times New Roman" w:hAnsi="Arial" w:cs="Arial"/>
          <w:spacing w:val="3"/>
          <w:sz w:val="24"/>
          <w:szCs w:val="24"/>
          <w:lang w:eastAsia="id-ID"/>
        </w:rPr>
        <w:t xml:space="preserve"> </w:t>
      </w:r>
      <w:r>
        <w:rPr>
          <w:rFonts w:ascii="Arial" w:eastAsia="Times New Roman" w:hAnsi="Arial" w:cs="Arial"/>
          <w:spacing w:val="3"/>
          <w:sz w:val="24"/>
          <w:szCs w:val="24"/>
          <w:lang w:eastAsia="id-ID"/>
        </w:rPr>
        <w:tab/>
      </w:r>
      <w:r w:rsidRPr="0041031F">
        <w:rPr>
          <w:rFonts w:ascii="Arial" w:eastAsia="Times New Roman" w:hAnsi="Arial" w:cs="Arial"/>
          <w:i/>
          <w:spacing w:val="3"/>
          <w:sz w:val="24"/>
          <w:szCs w:val="24"/>
          <w:lang w:eastAsia="id-ID"/>
        </w:rPr>
        <w:t xml:space="preserve">This final report entitled </w:t>
      </w:r>
      <w:r w:rsidR="0041031F" w:rsidRPr="0041031F">
        <w:rPr>
          <w:rFonts w:ascii="Arial" w:eastAsia="Times New Roman" w:hAnsi="Arial" w:cs="Arial"/>
          <w:b/>
          <w:i/>
          <w:spacing w:val="3"/>
          <w:sz w:val="24"/>
          <w:szCs w:val="24"/>
          <w:lang w:eastAsia="id-ID"/>
        </w:rPr>
        <w:t xml:space="preserve">"ANALYSIS OF THE MOBILITY OF THE POPULATION IN THE ORDERLY ADMINISTRATION OF THE POPULATION IN THE BORDER REGION CITY OF JAYAPURA, PAPUA PROVINCE (STUDY OF THE OWNERSHIP OF ID-EL IN THE DISTRICT OF MUARA TAMI).” </w:t>
      </w:r>
      <w:r w:rsidRPr="0041031F">
        <w:rPr>
          <w:rFonts w:ascii="Arial" w:eastAsia="Times New Roman" w:hAnsi="Arial" w:cs="Arial"/>
          <w:i/>
          <w:spacing w:val="3"/>
          <w:sz w:val="24"/>
          <w:szCs w:val="24"/>
          <w:lang w:eastAsia="id-ID"/>
        </w:rPr>
        <w:t>Effected by the still low level of ownership card electronic population for the people that live in the border Town of Jayapura.</w:t>
      </w:r>
    </w:p>
    <w:p w:rsidR="003D5520" w:rsidRPr="0041031F" w:rsidRDefault="003D5520" w:rsidP="0041031F">
      <w:pPr>
        <w:spacing w:after="0" w:line="240" w:lineRule="auto"/>
        <w:jc w:val="both"/>
        <w:rPr>
          <w:rFonts w:ascii="Arial" w:eastAsia="Times New Roman" w:hAnsi="Arial" w:cs="Arial"/>
          <w:i/>
          <w:spacing w:val="3"/>
          <w:sz w:val="24"/>
          <w:szCs w:val="24"/>
          <w:lang w:eastAsia="id-ID"/>
        </w:rPr>
      </w:pPr>
    </w:p>
    <w:p w:rsidR="003D5520" w:rsidRPr="0041031F" w:rsidRDefault="003D5520" w:rsidP="0041031F">
      <w:pPr>
        <w:spacing w:after="0" w:line="360" w:lineRule="auto"/>
        <w:ind w:firstLine="720"/>
        <w:jc w:val="both"/>
        <w:rPr>
          <w:rFonts w:ascii="Arial" w:eastAsia="Times New Roman" w:hAnsi="Arial" w:cs="Arial"/>
          <w:i/>
          <w:spacing w:val="3"/>
          <w:sz w:val="24"/>
          <w:szCs w:val="24"/>
          <w:lang w:eastAsia="id-ID"/>
        </w:rPr>
      </w:pPr>
      <w:r w:rsidRPr="0041031F">
        <w:rPr>
          <w:rFonts w:ascii="Arial" w:eastAsia="Times New Roman" w:hAnsi="Arial" w:cs="Arial"/>
          <w:i/>
          <w:spacing w:val="3"/>
          <w:sz w:val="24"/>
          <w:szCs w:val="24"/>
          <w:lang w:eastAsia="id-ID"/>
        </w:rPr>
        <w:t>The methods used in this research is descriptive method with inductive approach that aims to explain and describe the aspects relating to the focus of the observed and reviewed as well as a aims to understand so that it can improve the knowledge of the techniques of data collection undertaken by way of observation, interviews, and documentation.</w:t>
      </w:r>
    </w:p>
    <w:p w:rsidR="003D5520" w:rsidRPr="0041031F" w:rsidRDefault="003D5520" w:rsidP="0041031F">
      <w:pPr>
        <w:spacing w:after="0" w:line="240" w:lineRule="auto"/>
        <w:ind w:firstLine="720"/>
        <w:jc w:val="both"/>
        <w:rPr>
          <w:rFonts w:ascii="Arial" w:eastAsia="Times New Roman" w:hAnsi="Arial" w:cs="Arial"/>
          <w:i/>
          <w:spacing w:val="3"/>
          <w:sz w:val="24"/>
          <w:szCs w:val="24"/>
          <w:lang w:eastAsia="id-ID"/>
        </w:rPr>
      </w:pPr>
    </w:p>
    <w:p w:rsidR="003D5520" w:rsidRPr="0041031F" w:rsidRDefault="003D5520" w:rsidP="0041031F">
      <w:pPr>
        <w:spacing w:after="0" w:line="360" w:lineRule="auto"/>
        <w:ind w:firstLine="720"/>
        <w:jc w:val="both"/>
        <w:rPr>
          <w:rFonts w:ascii="Arial" w:eastAsia="Times New Roman" w:hAnsi="Arial" w:cs="Arial"/>
          <w:i/>
          <w:spacing w:val="3"/>
          <w:sz w:val="24"/>
          <w:szCs w:val="24"/>
          <w:lang w:eastAsia="id-ID"/>
        </w:rPr>
      </w:pPr>
      <w:r w:rsidRPr="0041031F">
        <w:rPr>
          <w:rFonts w:ascii="Arial" w:eastAsia="Times New Roman" w:hAnsi="Arial" w:cs="Arial"/>
          <w:i/>
          <w:spacing w:val="3"/>
          <w:sz w:val="24"/>
          <w:szCs w:val="24"/>
          <w:lang w:eastAsia="id-ID"/>
        </w:rPr>
        <w:t>The research results show that the mobility of the population that occurs in the border region of the city of Jayapura not yet supported by the completeness of kepemilikanKTP-el.This happens due to a lack of awareness of the public to take care of the residency documents.The advice of researchers for the service of the population and civil registry improve services to Jayapura manufacture ID-el in the future, namely the improvement of infrastructure services making ID CARDS, socialization to society about the the importance of ID CARDS.Thus, the existing deficiencies can be resolved and the purpose of the service of making ID CARD-el in the District of Muara Tami can be achieved in accordance with the expectations of the Government of the town of Jayapura.</w:t>
      </w:r>
    </w:p>
    <w:p w:rsidR="003D5520" w:rsidRPr="0041031F" w:rsidRDefault="003D5520" w:rsidP="0041031F">
      <w:pPr>
        <w:spacing w:after="0" w:line="240" w:lineRule="auto"/>
        <w:ind w:firstLine="720"/>
        <w:jc w:val="both"/>
        <w:rPr>
          <w:rFonts w:ascii="Arial" w:eastAsia="Times New Roman" w:hAnsi="Arial" w:cs="Arial"/>
          <w:i/>
          <w:spacing w:val="3"/>
          <w:sz w:val="24"/>
          <w:szCs w:val="24"/>
          <w:lang w:eastAsia="id-ID"/>
        </w:rPr>
      </w:pPr>
    </w:p>
    <w:p w:rsidR="003D5520" w:rsidRPr="0041031F" w:rsidRDefault="003D5520" w:rsidP="0041031F">
      <w:pPr>
        <w:spacing w:after="0" w:line="240" w:lineRule="auto"/>
        <w:ind w:firstLine="720"/>
        <w:jc w:val="both"/>
        <w:rPr>
          <w:rFonts w:ascii="Arial" w:eastAsia="Times New Roman" w:hAnsi="Arial" w:cs="Arial"/>
          <w:i/>
          <w:spacing w:val="3"/>
          <w:sz w:val="24"/>
          <w:szCs w:val="24"/>
          <w:lang w:eastAsia="id-ID"/>
        </w:rPr>
      </w:pPr>
    </w:p>
    <w:p w:rsidR="003D5520" w:rsidRPr="0041031F" w:rsidRDefault="003D5520" w:rsidP="0041031F">
      <w:pPr>
        <w:spacing w:after="0" w:line="240" w:lineRule="auto"/>
        <w:jc w:val="both"/>
        <w:rPr>
          <w:rFonts w:ascii="Arial" w:eastAsia="Times New Roman" w:hAnsi="Arial" w:cs="Arial"/>
          <w:i/>
          <w:spacing w:val="3"/>
          <w:sz w:val="24"/>
          <w:szCs w:val="24"/>
          <w:lang w:eastAsia="id-ID"/>
        </w:rPr>
      </w:pPr>
      <w:r w:rsidRPr="0041031F">
        <w:rPr>
          <w:rFonts w:ascii="Arial" w:eastAsia="Times New Roman" w:hAnsi="Arial" w:cs="Arial"/>
          <w:i/>
          <w:spacing w:val="3"/>
          <w:sz w:val="24"/>
          <w:szCs w:val="24"/>
          <w:lang w:eastAsia="id-ID"/>
        </w:rPr>
        <w:t>Keywords: Mobility, The Border Region</w:t>
      </w:r>
    </w:p>
    <w:p w:rsidR="008C794C" w:rsidRDefault="008C794C" w:rsidP="003D5520">
      <w:pPr>
        <w:rPr>
          <w:rFonts w:ascii="Arial" w:hAnsi="Arial" w:cs="Arial"/>
          <w:b/>
        </w:rPr>
      </w:pPr>
    </w:p>
    <w:p w:rsidR="00182DDF" w:rsidRDefault="00182DDF" w:rsidP="00182DDF">
      <w:pPr>
        <w:jc w:val="center"/>
        <w:rPr>
          <w:rFonts w:ascii="Arial" w:hAnsi="Arial" w:cs="Arial"/>
          <w:b/>
        </w:rPr>
      </w:pPr>
    </w:p>
    <w:p w:rsidR="00182DDF" w:rsidRPr="00182DDF" w:rsidRDefault="00182DDF" w:rsidP="00182DDF">
      <w:pPr>
        <w:jc w:val="center"/>
        <w:rPr>
          <w:rFonts w:ascii="Arial" w:hAnsi="Arial" w:cs="Arial"/>
          <w:b/>
          <w:sz w:val="28"/>
          <w:szCs w:val="28"/>
        </w:rPr>
      </w:pPr>
    </w:p>
    <w:sectPr w:rsidR="00182DDF" w:rsidRPr="00182DDF" w:rsidSect="003D5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DF"/>
    <w:rsid w:val="00182DDF"/>
    <w:rsid w:val="003D5520"/>
    <w:rsid w:val="0041031F"/>
    <w:rsid w:val="008C79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22230-4DDF-4774-9A1A-EB3B2E78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555992">
      <w:bodyDiv w:val="1"/>
      <w:marLeft w:val="0"/>
      <w:marRight w:val="0"/>
      <w:marTop w:val="0"/>
      <w:marBottom w:val="0"/>
      <w:divBdr>
        <w:top w:val="none" w:sz="0" w:space="0" w:color="auto"/>
        <w:left w:val="none" w:sz="0" w:space="0" w:color="auto"/>
        <w:bottom w:val="none" w:sz="0" w:space="0" w:color="auto"/>
        <w:right w:val="none" w:sz="0" w:space="0" w:color="auto"/>
      </w:divBdr>
      <w:divsChild>
        <w:div w:id="36991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Z1402</dc:creator>
  <cp:keywords/>
  <dc:description/>
  <cp:lastModifiedBy>ACER Z1402</cp:lastModifiedBy>
  <cp:revision>2</cp:revision>
  <dcterms:created xsi:type="dcterms:W3CDTF">2018-05-24T06:16:00Z</dcterms:created>
  <dcterms:modified xsi:type="dcterms:W3CDTF">2018-05-25T03:34:00Z</dcterms:modified>
</cp:coreProperties>
</file>