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E2" w:rsidRDefault="00634EE2" w:rsidP="00634EE2">
      <w:pPr>
        <w:spacing w:line="480" w:lineRule="auto"/>
        <w:jc w:val="center"/>
        <w:rPr>
          <w:rFonts w:ascii="Arial" w:hAnsi="Arial" w:cs="Arial"/>
          <w:sz w:val="24"/>
        </w:rPr>
      </w:pPr>
      <w:r>
        <w:rPr>
          <w:rFonts w:ascii="Arial" w:hAnsi="Arial" w:cs="Arial"/>
          <w:sz w:val="24"/>
        </w:rPr>
        <w:t>ABSTRAK</w:t>
      </w:r>
    </w:p>
    <w:p w:rsidR="00634EE2" w:rsidRDefault="00634EE2" w:rsidP="00634EE2">
      <w:pPr>
        <w:tabs>
          <w:tab w:val="left" w:pos="851"/>
        </w:tabs>
        <w:spacing w:line="240" w:lineRule="auto"/>
        <w:jc w:val="both"/>
        <w:rPr>
          <w:rFonts w:ascii="Arial" w:hAnsi="Arial" w:cs="Arial"/>
          <w:sz w:val="24"/>
        </w:rPr>
      </w:pPr>
      <w:r>
        <w:rPr>
          <w:rFonts w:ascii="Arial" w:hAnsi="Arial" w:cs="Arial"/>
          <w:sz w:val="24"/>
        </w:rPr>
        <w:tab/>
        <w:t xml:space="preserve">Penelitian ini berjudul </w:t>
      </w:r>
      <w:r>
        <w:rPr>
          <w:rFonts w:ascii="Arial" w:hAnsi="Arial" w:cs="Arial"/>
          <w:b/>
          <w:sz w:val="24"/>
        </w:rPr>
        <w:t>KINERJA APARATUR DINAS PENDIDIKAN DALAM MENUNTASKAN B</w:t>
      </w:r>
      <w:r w:rsidR="000C1320">
        <w:rPr>
          <w:rFonts w:ascii="Arial" w:hAnsi="Arial" w:cs="Arial"/>
          <w:b/>
          <w:sz w:val="24"/>
        </w:rPr>
        <w:t xml:space="preserve">UTA AKSARA DI KABUPATEN LOMBOK </w:t>
      </w:r>
      <w:r w:rsidR="000C1320">
        <w:rPr>
          <w:rFonts w:ascii="Arial" w:hAnsi="Arial" w:cs="Arial"/>
          <w:b/>
          <w:sz w:val="24"/>
          <w:lang w:val="en-US"/>
        </w:rPr>
        <w:t>TENGAH</w:t>
      </w:r>
      <w:r>
        <w:rPr>
          <w:rFonts w:ascii="Arial" w:hAnsi="Arial" w:cs="Arial"/>
          <w:b/>
          <w:sz w:val="24"/>
        </w:rPr>
        <w:t xml:space="preserve"> PROVINSI NUSA TENGGARA BARAT (Studi Kasus di Dinas Pendidikan Kabupaten Lombok </w:t>
      </w:r>
      <w:r w:rsidR="000C1320">
        <w:rPr>
          <w:rFonts w:ascii="Arial" w:hAnsi="Arial" w:cs="Arial"/>
          <w:b/>
          <w:sz w:val="24"/>
          <w:lang w:val="en-US"/>
        </w:rPr>
        <w:t>Tengah</w:t>
      </w:r>
      <w:r>
        <w:rPr>
          <w:rFonts w:ascii="Arial" w:hAnsi="Arial" w:cs="Arial"/>
          <w:b/>
          <w:sz w:val="24"/>
        </w:rPr>
        <w:t>)</w:t>
      </w:r>
      <w:r>
        <w:rPr>
          <w:rFonts w:ascii="Arial" w:hAnsi="Arial" w:cs="Arial"/>
          <w:sz w:val="24"/>
        </w:rPr>
        <w:t xml:space="preserve">. Tujuannya adalah untuk mengetahui kinerja aparatur Dinas Pendidikan Kabupaten Lombok </w:t>
      </w:r>
      <w:r w:rsidR="000C1320">
        <w:rPr>
          <w:rFonts w:ascii="Arial" w:hAnsi="Arial" w:cs="Arial"/>
          <w:sz w:val="24"/>
          <w:lang w:val="en-US"/>
        </w:rPr>
        <w:t>Tengah</w:t>
      </w:r>
      <w:r>
        <w:rPr>
          <w:rFonts w:ascii="Arial" w:hAnsi="Arial" w:cs="Arial"/>
          <w:sz w:val="24"/>
        </w:rPr>
        <w:t>, faktor-faktor yang menghambat dalam menghambat dalam menuntaskan buta aksara, dan upaya-upaya para aparaturnya yang dalam menuntaskan buta aksara guna meningkatkan kualitas pendidikan yang mana akan berpengaruh pada Indek Pembangunan Manusia.</w:t>
      </w:r>
    </w:p>
    <w:p w:rsidR="00634EE2" w:rsidRDefault="00634EE2" w:rsidP="00634EE2">
      <w:pPr>
        <w:tabs>
          <w:tab w:val="left" w:pos="851"/>
        </w:tabs>
        <w:spacing w:line="240" w:lineRule="auto"/>
        <w:jc w:val="both"/>
        <w:rPr>
          <w:rFonts w:ascii="Arial" w:hAnsi="Arial" w:cs="Arial"/>
          <w:sz w:val="24"/>
        </w:rPr>
      </w:pPr>
      <w:r>
        <w:rPr>
          <w:rFonts w:ascii="Arial" w:hAnsi="Arial" w:cs="Arial"/>
          <w:sz w:val="24"/>
        </w:rPr>
        <w:tab/>
        <w:t>Metode penelitian yang digunakan adalah penelitian kualitatif metode deskriptif dengan menggunakan pendekatan induktif. Sumber data pada penelitian ini adalah sumber data primer dan sekunder. Data diperoleh melalui observasi, wawancara dan dokumentasi. Teknik analisi data yang digunakan adalah reduksi data, penyajian data dan verifikasi data.</w:t>
      </w:r>
    </w:p>
    <w:p w:rsidR="00634EE2" w:rsidRDefault="00634EE2" w:rsidP="00634EE2">
      <w:pPr>
        <w:tabs>
          <w:tab w:val="left" w:pos="851"/>
        </w:tabs>
        <w:spacing w:line="240" w:lineRule="auto"/>
        <w:jc w:val="both"/>
        <w:rPr>
          <w:rFonts w:ascii="Arial" w:hAnsi="Arial" w:cs="Arial"/>
          <w:sz w:val="24"/>
        </w:rPr>
      </w:pPr>
      <w:r>
        <w:rPr>
          <w:rFonts w:ascii="Arial" w:hAnsi="Arial" w:cs="Arial"/>
          <w:sz w:val="24"/>
        </w:rPr>
        <w:tab/>
        <w:t xml:space="preserve">Berdasarkan hasil penelitian, Penulis menyimpulkan bahwa aparatur Dinas Pendidikan Kabupaten Lombok </w:t>
      </w:r>
      <w:r w:rsidR="000C1320">
        <w:rPr>
          <w:rFonts w:ascii="Arial" w:hAnsi="Arial" w:cs="Arial"/>
          <w:sz w:val="24"/>
          <w:lang w:val="en-US"/>
        </w:rPr>
        <w:t>Tengah</w:t>
      </w:r>
      <w:r>
        <w:rPr>
          <w:rFonts w:ascii="Arial" w:hAnsi="Arial" w:cs="Arial"/>
          <w:sz w:val="24"/>
        </w:rPr>
        <w:t xml:space="preserve"> </w:t>
      </w:r>
      <w:r w:rsidR="0079581C">
        <w:rPr>
          <w:rFonts w:ascii="Arial" w:hAnsi="Arial" w:cs="Arial"/>
          <w:sz w:val="24"/>
        </w:rPr>
        <w:t xml:space="preserve">dalam menuntaskan buta aksara sudah cukup baik. Namun masih </w:t>
      </w:r>
      <w:r>
        <w:rPr>
          <w:rFonts w:ascii="Arial" w:hAnsi="Arial" w:cs="Arial"/>
          <w:sz w:val="24"/>
        </w:rPr>
        <w:t>terdapat kekurangan dalam responsitasnya.</w:t>
      </w:r>
      <w:r w:rsidR="0079581C">
        <w:rPr>
          <w:rFonts w:ascii="Arial" w:hAnsi="Arial" w:cs="Arial"/>
          <w:sz w:val="24"/>
        </w:rPr>
        <w:t xml:space="preserve"> Aparatur Dinas Pendidikan dan Kebudayaan Kabupaten Lombok </w:t>
      </w:r>
      <w:r w:rsidR="000C1320">
        <w:rPr>
          <w:rFonts w:ascii="Arial" w:hAnsi="Arial" w:cs="Arial"/>
          <w:sz w:val="24"/>
          <w:lang w:val="en-US"/>
        </w:rPr>
        <w:t>Tengah</w:t>
      </w:r>
      <w:r w:rsidR="0079581C">
        <w:rPr>
          <w:rFonts w:ascii="Arial" w:hAnsi="Arial" w:cs="Arial"/>
          <w:sz w:val="24"/>
        </w:rPr>
        <w:t xml:space="preserve"> masih belum mampu untuk memberi dorongan motivasi yang maksimal untuk para peserta didik yang menderita buta aksara.</w:t>
      </w:r>
    </w:p>
    <w:p w:rsidR="0079581C" w:rsidRDefault="0079581C" w:rsidP="00634EE2">
      <w:pPr>
        <w:tabs>
          <w:tab w:val="left" w:pos="851"/>
        </w:tabs>
        <w:spacing w:line="240" w:lineRule="auto"/>
        <w:jc w:val="both"/>
        <w:rPr>
          <w:rFonts w:ascii="Arial" w:hAnsi="Arial" w:cs="Arial"/>
          <w:sz w:val="24"/>
        </w:rPr>
      </w:pPr>
      <w:r>
        <w:rPr>
          <w:rFonts w:ascii="Arial" w:hAnsi="Arial" w:cs="Arial"/>
          <w:sz w:val="24"/>
        </w:rPr>
        <w:tab/>
        <w:t>Selanjutnya, Penulis mengemukakan beberapa saran kepada semua pihak yang mendukung keberhasilan program pembelajaran keaksaraan hendaknya dipersiapkan sejak awal, mulai dari persiapan, penyediaan sarana-prasarana, kemampuan tutor, tersedianya media pembelajaran, model evaluasi dan kerja sama yang intens dengan pemerintah dan warga masyarakat setempat.</w:t>
      </w:r>
    </w:p>
    <w:p w:rsidR="00E07BC4" w:rsidRDefault="00E07BC4" w:rsidP="00634EE2">
      <w:pPr>
        <w:tabs>
          <w:tab w:val="left" w:pos="851"/>
        </w:tabs>
        <w:spacing w:line="240" w:lineRule="auto"/>
        <w:jc w:val="both"/>
        <w:rPr>
          <w:rFonts w:ascii="Arial" w:hAnsi="Arial" w:cs="Arial"/>
          <w:sz w:val="24"/>
        </w:rPr>
      </w:pPr>
    </w:p>
    <w:p w:rsidR="00E07BC4" w:rsidRDefault="00E07BC4" w:rsidP="00634EE2">
      <w:pPr>
        <w:tabs>
          <w:tab w:val="left" w:pos="851"/>
        </w:tabs>
        <w:spacing w:line="240" w:lineRule="auto"/>
        <w:jc w:val="both"/>
        <w:rPr>
          <w:rFonts w:ascii="Arial" w:hAnsi="Arial" w:cs="Arial"/>
          <w:sz w:val="24"/>
          <w:lang w:val="en-US"/>
        </w:rPr>
      </w:pPr>
    </w:p>
    <w:p w:rsidR="000C1320" w:rsidRDefault="000C1320" w:rsidP="00634EE2">
      <w:pPr>
        <w:tabs>
          <w:tab w:val="left" w:pos="851"/>
        </w:tabs>
        <w:spacing w:line="240" w:lineRule="auto"/>
        <w:jc w:val="both"/>
        <w:rPr>
          <w:rFonts w:ascii="Arial" w:hAnsi="Arial" w:cs="Arial"/>
          <w:sz w:val="24"/>
          <w:lang w:val="en-US"/>
        </w:rPr>
      </w:pPr>
    </w:p>
    <w:p w:rsidR="000C1320" w:rsidRDefault="000C1320" w:rsidP="00634EE2">
      <w:pPr>
        <w:tabs>
          <w:tab w:val="left" w:pos="851"/>
        </w:tabs>
        <w:spacing w:line="240" w:lineRule="auto"/>
        <w:jc w:val="both"/>
        <w:rPr>
          <w:rFonts w:ascii="Arial" w:hAnsi="Arial" w:cs="Arial"/>
          <w:sz w:val="24"/>
          <w:lang w:val="en-US"/>
        </w:rPr>
      </w:pPr>
    </w:p>
    <w:p w:rsidR="000C1320" w:rsidRDefault="000C1320" w:rsidP="00634EE2">
      <w:pPr>
        <w:tabs>
          <w:tab w:val="left" w:pos="851"/>
        </w:tabs>
        <w:spacing w:line="240" w:lineRule="auto"/>
        <w:jc w:val="both"/>
        <w:rPr>
          <w:rFonts w:ascii="Arial" w:hAnsi="Arial" w:cs="Arial"/>
          <w:sz w:val="24"/>
          <w:lang w:val="en-US"/>
        </w:rPr>
      </w:pPr>
    </w:p>
    <w:p w:rsidR="000C1320" w:rsidRPr="000C1320" w:rsidRDefault="000C1320" w:rsidP="00634EE2">
      <w:pPr>
        <w:tabs>
          <w:tab w:val="left" w:pos="851"/>
        </w:tabs>
        <w:spacing w:line="240" w:lineRule="auto"/>
        <w:jc w:val="both"/>
        <w:rPr>
          <w:rFonts w:ascii="Arial" w:hAnsi="Arial" w:cs="Arial"/>
          <w:sz w:val="24"/>
          <w:lang w:val="en-US"/>
        </w:rPr>
      </w:pPr>
    </w:p>
    <w:p w:rsidR="00E07BC4" w:rsidRDefault="00E07BC4" w:rsidP="00E07BC4">
      <w:pPr>
        <w:tabs>
          <w:tab w:val="left" w:pos="851"/>
        </w:tabs>
        <w:spacing w:line="240" w:lineRule="auto"/>
        <w:ind w:left="1418" w:hanging="1418"/>
        <w:jc w:val="both"/>
        <w:rPr>
          <w:rFonts w:ascii="Arial" w:hAnsi="Arial" w:cs="Arial"/>
          <w:sz w:val="24"/>
        </w:rPr>
      </w:pPr>
      <w:r>
        <w:rPr>
          <w:rFonts w:ascii="Arial" w:hAnsi="Arial" w:cs="Arial"/>
          <w:sz w:val="24"/>
        </w:rPr>
        <w:t>Kata Kunci : Kinerja, Aparatur Dinas Pendidikan, Buta Aksara</w:t>
      </w:r>
    </w:p>
    <w:p w:rsidR="00E07BC4" w:rsidRPr="000C1320" w:rsidRDefault="00E07BC4" w:rsidP="000C1320">
      <w:pPr>
        <w:tabs>
          <w:tab w:val="left" w:pos="851"/>
        </w:tabs>
        <w:spacing w:line="240" w:lineRule="auto"/>
        <w:rPr>
          <w:rFonts w:ascii="Arial" w:hAnsi="Arial" w:cs="Arial"/>
          <w:sz w:val="24"/>
          <w:lang w:val="en-US"/>
        </w:rPr>
      </w:pPr>
    </w:p>
    <w:p w:rsidR="00E07BC4" w:rsidRPr="00E07BC4" w:rsidRDefault="00E07BC4" w:rsidP="00E07BC4">
      <w:pPr>
        <w:tabs>
          <w:tab w:val="left" w:pos="851"/>
        </w:tabs>
        <w:spacing w:line="240" w:lineRule="auto"/>
        <w:jc w:val="center"/>
        <w:rPr>
          <w:rFonts w:ascii="Arial" w:hAnsi="Arial" w:cs="Arial"/>
          <w:i/>
          <w:sz w:val="24"/>
        </w:rPr>
      </w:pPr>
      <w:r w:rsidRPr="00E07BC4">
        <w:rPr>
          <w:rFonts w:ascii="Arial" w:hAnsi="Arial" w:cs="Arial"/>
          <w:i/>
          <w:sz w:val="24"/>
        </w:rPr>
        <w:lastRenderedPageBreak/>
        <w:t>ABSTRACT</w:t>
      </w:r>
    </w:p>
    <w:p w:rsidR="00E07BC4" w:rsidRPr="00E07BC4" w:rsidRDefault="00E07BC4" w:rsidP="00D25BFC">
      <w:pPr>
        <w:tabs>
          <w:tab w:val="left" w:pos="851"/>
        </w:tabs>
        <w:spacing w:line="240" w:lineRule="auto"/>
        <w:jc w:val="both"/>
        <w:rPr>
          <w:rFonts w:ascii="Arial" w:hAnsi="Arial" w:cs="Arial"/>
          <w:i/>
          <w:sz w:val="24"/>
        </w:rPr>
      </w:pPr>
    </w:p>
    <w:p w:rsidR="00E07BC4" w:rsidRDefault="00E07BC4" w:rsidP="00D25BFC">
      <w:pPr>
        <w:tabs>
          <w:tab w:val="left" w:pos="851"/>
        </w:tabs>
        <w:spacing w:line="240" w:lineRule="auto"/>
        <w:jc w:val="both"/>
        <w:rPr>
          <w:rFonts w:ascii="Arial" w:hAnsi="Arial" w:cs="Arial"/>
          <w:i/>
          <w:sz w:val="24"/>
        </w:rPr>
      </w:pPr>
      <w:r w:rsidRPr="00E07BC4">
        <w:rPr>
          <w:rFonts w:ascii="Arial" w:hAnsi="Arial" w:cs="Arial"/>
          <w:i/>
          <w:sz w:val="24"/>
        </w:rPr>
        <w:tab/>
        <w:t xml:space="preserve">The research titled </w:t>
      </w:r>
      <w:r w:rsidRPr="00E07BC4">
        <w:rPr>
          <w:rFonts w:ascii="Arial" w:hAnsi="Arial" w:cs="Arial"/>
          <w:b/>
          <w:i/>
          <w:sz w:val="24"/>
        </w:rPr>
        <w:t xml:space="preserve">PERFORMANCE OF </w:t>
      </w:r>
      <w:r>
        <w:rPr>
          <w:rFonts w:ascii="Arial" w:hAnsi="Arial" w:cs="Arial"/>
          <w:b/>
          <w:i/>
          <w:sz w:val="24"/>
        </w:rPr>
        <w:t>DEPARTMENT OF EDUCATION AP</w:t>
      </w:r>
      <w:r w:rsidR="00D25BFC">
        <w:rPr>
          <w:rFonts w:ascii="Arial" w:hAnsi="Arial" w:cs="Arial"/>
          <w:b/>
          <w:i/>
          <w:sz w:val="24"/>
        </w:rPr>
        <w:t>PARA</w:t>
      </w:r>
      <w:r>
        <w:rPr>
          <w:rFonts w:ascii="Arial" w:hAnsi="Arial" w:cs="Arial"/>
          <w:b/>
          <w:i/>
          <w:sz w:val="24"/>
        </w:rPr>
        <w:t xml:space="preserve">TUS TO ERADICATION ILITERACY IN </w:t>
      </w:r>
      <w:r w:rsidR="000C1320">
        <w:rPr>
          <w:rFonts w:ascii="Arial" w:hAnsi="Arial" w:cs="Arial"/>
          <w:b/>
          <w:i/>
          <w:sz w:val="24"/>
          <w:lang w:val="en-US"/>
        </w:rPr>
        <w:t>CENTRAL</w:t>
      </w:r>
      <w:r>
        <w:rPr>
          <w:rFonts w:ascii="Arial" w:hAnsi="Arial" w:cs="Arial"/>
          <w:b/>
          <w:i/>
          <w:sz w:val="24"/>
        </w:rPr>
        <w:t xml:space="preserve"> LOMBOK REGENCY WEST NUSA TENGGARA PROVINCE</w:t>
      </w:r>
      <w:r w:rsidR="00D25BFC">
        <w:rPr>
          <w:rFonts w:ascii="Arial" w:hAnsi="Arial" w:cs="Arial"/>
          <w:b/>
          <w:i/>
          <w:sz w:val="24"/>
        </w:rPr>
        <w:t xml:space="preserve"> (Case Study at the Department of Education in </w:t>
      </w:r>
      <w:r w:rsidR="000C1320">
        <w:rPr>
          <w:rFonts w:ascii="Arial" w:hAnsi="Arial" w:cs="Arial"/>
          <w:b/>
          <w:i/>
          <w:sz w:val="24"/>
          <w:lang w:val="en-US"/>
        </w:rPr>
        <w:t>Central</w:t>
      </w:r>
      <w:r w:rsidR="00D25BFC">
        <w:rPr>
          <w:rFonts w:ascii="Arial" w:hAnsi="Arial" w:cs="Arial"/>
          <w:b/>
          <w:i/>
          <w:sz w:val="24"/>
        </w:rPr>
        <w:t xml:space="preserve"> Lombok Regency)</w:t>
      </w:r>
      <w:r w:rsidR="00D25BFC">
        <w:rPr>
          <w:rFonts w:ascii="Arial" w:hAnsi="Arial" w:cs="Arial"/>
          <w:i/>
          <w:sz w:val="24"/>
        </w:rPr>
        <w:t xml:space="preserve">. The goal is to determine the performance of </w:t>
      </w:r>
      <w:r w:rsidR="000C1320">
        <w:rPr>
          <w:rFonts w:ascii="Arial" w:hAnsi="Arial" w:cs="Arial"/>
          <w:i/>
          <w:sz w:val="24"/>
          <w:lang w:val="en-US"/>
        </w:rPr>
        <w:t>Central</w:t>
      </w:r>
      <w:r w:rsidR="00D25BFC">
        <w:rPr>
          <w:rFonts w:ascii="Arial" w:hAnsi="Arial" w:cs="Arial"/>
          <w:i/>
          <w:sz w:val="24"/>
        </w:rPr>
        <w:t xml:space="preserve"> Lombok Department of Education Apparatus. The obstacle in eradication iliteracy, and the effort of the aparattus in eradication iliteracy, and the efforts of the aparattus in eradication ilitiracy in order to increase the quality of education which will be having an effect on the Human Development Index.</w:t>
      </w:r>
    </w:p>
    <w:p w:rsidR="00D25BFC" w:rsidRDefault="00D25BFC" w:rsidP="00D25BFC">
      <w:pPr>
        <w:tabs>
          <w:tab w:val="left" w:pos="851"/>
        </w:tabs>
        <w:spacing w:line="240" w:lineRule="auto"/>
        <w:jc w:val="both"/>
        <w:rPr>
          <w:rFonts w:ascii="Arial" w:hAnsi="Arial" w:cs="Arial"/>
          <w:i/>
          <w:sz w:val="24"/>
        </w:rPr>
      </w:pPr>
      <w:r>
        <w:rPr>
          <w:rFonts w:ascii="Arial" w:hAnsi="Arial" w:cs="Arial"/>
          <w:i/>
          <w:sz w:val="24"/>
        </w:rPr>
        <w:tab/>
        <w:t>The Method used is descriptive qualitative research method using an inductive approach. Sources of data in this study are primary and secondary data sources. Data were collected through observation, interviews and documentation. The data analysis technique used is data reduction, dara presentation and dat</w:t>
      </w:r>
      <w:bookmarkStart w:id="0" w:name="_GoBack"/>
      <w:bookmarkEnd w:id="0"/>
      <w:r>
        <w:rPr>
          <w:rFonts w:ascii="Arial" w:hAnsi="Arial" w:cs="Arial"/>
          <w:i/>
          <w:sz w:val="24"/>
        </w:rPr>
        <w:t>a verification.</w:t>
      </w:r>
    </w:p>
    <w:p w:rsidR="00D25BFC" w:rsidRDefault="00D25BFC" w:rsidP="00D25BFC">
      <w:pPr>
        <w:tabs>
          <w:tab w:val="left" w:pos="851"/>
        </w:tabs>
        <w:spacing w:line="240" w:lineRule="auto"/>
        <w:jc w:val="both"/>
        <w:rPr>
          <w:rFonts w:ascii="Arial" w:hAnsi="Arial" w:cs="Arial"/>
          <w:i/>
          <w:sz w:val="24"/>
        </w:rPr>
      </w:pPr>
      <w:r>
        <w:rPr>
          <w:rFonts w:ascii="Arial" w:hAnsi="Arial" w:cs="Arial"/>
          <w:i/>
          <w:sz w:val="24"/>
        </w:rPr>
        <w:tab/>
        <w:t xml:space="preserve">Base on the results of research, the authors conclude that the apparatus of the Department of Education and Culture in </w:t>
      </w:r>
      <w:r w:rsidR="000C1320">
        <w:rPr>
          <w:rFonts w:ascii="Arial" w:hAnsi="Arial" w:cs="Arial"/>
          <w:i/>
          <w:sz w:val="24"/>
          <w:lang w:val="en-US"/>
        </w:rPr>
        <w:t>Central</w:t>
      </w:r>
      <w:r>
        <w:rPr>
          <w:rFonts w:ascii="Arial" w:hAnsi="Arial" w:cs="Arial"/>
          <w:i/>
          <w:sz w:val="24"/>
        </w:rPr>
        <w:t xml:space="preserve"> Lombok Regency in eradication the iliteracy quite good. However, there are still the lack of the responsiveness. Apparatus of Department of Education </w:t>
      </w:r>
      <w:r w:rsidR="00367357">
        <w:rPr>
          <w:rFonts w:ascii="Arial" w:hAnsi="Arial" w:cs="Arial"/>
          <w:i/>
          <w:sz w:val="24"/>
        </w:rPr>
        <w:t xml:space="preserve">in </w:t>
      </w:r>
      <w:r w:rsidR="000C1320">
        <w:rPr>
          <w:rFonts w:ascii="Arial" w:hAnsi="Arial" w:cs="Arial"/>
          <w:i/>
          <w:sz w:val="24"/>
          <w:lang w:val="en-US"/>
        </w:rPr>
        <w:t>Central</w:t>
      </w:r>
      <w:r w:rsidR="00367357">
        <w:rPr>
          <w:rFonts w:ascii="Arial" w:hAnsi="Arial" w:cs="Arial"/>
          <w:i/>
          <w:sz w:val="24"/>
        </w:rPr>
        <w:t xml:space="preserve"> Lombok Regency is still not able to give maximum encouragement to the students who suffer the iliteracy.</w:t>
      </w:r>
    </w:p>
    <w:p w:rsidR="00367357" w:rsidRDefault="00367357" w:rsidP="00D25BFC">
      <w:pPr>
        <w:tabs>
          <w:tab w:val="left" w:pos="851"/>
        </w:tabs>
        <w:spacing w:line="240" w:lineRule="auto"/>
        <w:jc w:val="both"/>
        <w:rPr>
          <w:rFonts w:ascii="Arial" w:hAnsi="Arial" w:cs="Arial"/>
          <w:i/>
          <w:sz w:val="24"/>
        </w:rPr>
      </w:pPr>
      <w:r>
        <w:rPr>
          <w:rFonts w:ascii="Arial" w:hAnsi="Arial" w:cs="Arial"/>
          <w:i/>
          <w:sz w:val="24"/>
        </w:rPr>
        <w:tab/>
        <w:t>Furthermore, the authors put foward some suggestions to all parties that support the successful in eradication the iliteracy that should be prepared from the beginning, start from the preparation, provosion of infrastructure, the ability of the tutor, availability of instructional media, evaluation model and intensions cooperation with the government and local society.</w:t>
      </w:r>
    </w:p>
    <w:p w:rsidR="00AC6713" w:rsidRDefault="00AC6713" w:rsidP="00D25BFC">
      <w:pPr>
        <w:tabs>
          <w:tab w:val="left" w:pos="851"/>
        </w:tabs>
        <w:spacing w:line="240" w:lineRule="auto"/>
        <w:jc w:val="both"/>
        <w:rPr>
          <w:rFonts w:ascii="Arial" w:hAnsi="Arial" w:cs="Arial"/>
          <w:i/>
          <w:sz w:val="24"/>
        </w:rPr>
      </w:pPr>
    </w:p>
    <w:p w:rsidR="00AC6713" w:rsidRDefault="00AC6713" w:rsidP="00D25BFC">
      <w:pPr>
        <w:tabs>
          <w:tab w:val="left" w:pos="851"/>
        </w:tabs>
        <w:spacing w:line="240" w:lineRule="auto"/>
        <w:jc w:val="both"/>
        <w:rPr>
          <w:rFonts w:ascii="Arial" w:hAnsi="Arial" w:cs="Arial"/>
          <w:i/>
          <w:sz w:val="24"/>
          <w:lang w:val="en-US"/>
        </w:rPr>
      </w:pPr>
    </w:p>
    <w:p w:rsidR="00A9220F" w:rsidRDefault="00A9220F" w:rsidP="00D25BFC">
      <w:pPr>
        <w:tabs>
          <w:tab w:val="left" w:pos="851"/>
        </w:tabs>
        <w:spacing w:line="240" w:lineRule="auto"/>
        <w:jc w:val="both"/>
        <w:rPr>
          <w:rFonts w:ascii="Arial" w:hAnsi="Arial" w:cs="Arial"/>
          <w:i/>
          <w:sz w:val="24"/>
          <w:lang w:val="en-US"/>
        </w:rPr>
      </w:pPr>
    </w:p>
    <w:p w:rsidR="00A9220F" w:rsidRDefault="00A9220F" w:rsidP="00D25BFC">
      <w:pPr>
        <w:tabs>
          <w:tab w:val="left" w:pos="851"/>
        </w:tabs>
        <w:spacing w:line="240" w:lineRule="auto"/>
        <w:jc w:val="both"/>
        <w:rPr>
          <w:rFonts w:ascii="Arial" w:hAnsi="Arial" w:cs="Arial"/>
          <w:i/>
          <w:sz w:val="24"/>
          <w:lang w:val="en-US"/>
        </w:rPr>
      </w:pPr>
    </w:p>
    <w:p w:rsidR="00A9220F" w:rsidRDefault="00A9220F" w:rsidP="00D25BFC">
      <w:pPr>
        <w:tabs>
          <w:tab w:val="left" w:pos="851"/>
        </w:tabs>
        <w:spacing w:line="240" w:lineRule="auto"/>
        <w:jc w:val="both"/>
        <w:rPr>
          <w:rFonts w:ascii="Arial" w:hAnsi="Arial" w:cs="Arial"/>
          <w:i/>
          <w:sz w:val="24"/>
          <w:lang w:val="en-US"/>
        </w:rPr>
      </w:pPr>
    </w:p>
    <w:p w:rsidR="00A9220F" w:rsidRDefault="00A9220F" w:rsidP="00D25BFC">
      <w:pPr>
        <w:tabs>
          <w:tab w:val="left" w:pos="851"/>
        </w:tabs>
        <w:spacing w:line="240" w:lineRule="auto"/>
        <w:jc w:val="both"/>
        <w:rPr>
          <w:rFonts w:ascii="Arial" w:hAnsi="Arial" w:cs="Arial"/>
          <w:i/>
          <w:sz w:val="24"/>
          <w:lang w:val="en-US"/>
        </w:rPr>
      </w:pPr>
    </w:p>
    <w:p w:rsidR="00A9220F" w:rsidRPr="00A9220F" w:rsidRDefault="00A9220F" w:rsidP="00D25BFC">
      <w:pPr>
        <w:tabs>
          <w:tab w:val="left" w:pos="851"/>
        </w:tabs>
        <w:spacing w:line="240" w:lineRule="auto"/>
        <w:jc w:val="both"/>
        <w:rPr>
          <w:rFonts w:ascii="Arial" w:hAnsi="Arial" w:cs="Arial"/>
          <w:i/>
          <w:sz w:val="24"/>
          <w:lang w:val="en-US"/>
        </w:rPr>
      </w:pPr>
    </w:p>
    <w:p w:rsidR="00AC6713" w:rsidRDefault="00AC6713" w:rsidP="00D25BFC">
      <w:pPr>
        <w:tabs>
          <w:tab w:val="left" w:pos="851"/>
        </w:tabs>
        <w:spacing w:line="240" w:lineRule="auto"/>
        <w:jc w:val="both"/>
        <w:rPr>
          <w:rFonts w:ascii="Arial" w:hAnsi="Arial" w:cs="Arial"/>
          <w:i/>
          <w:sz w:val="24"/>
        </w:rPr>
      </w:pPr>
    </w:p>
    <w:p w:rsidR="00AC6713" w:rsidRPr="00AC6713" w:rsidRDefault="00AC6713" w:rsidP="00AC6713">
      <w:pPr>
        <w:tabs>
          <w:tab w:val="left" w:pos="851"/>
        </w:tabs>
        <w:spacing w:line="240" w:lineRule="auto"/>
        <w:ind w:left="1276" w:hanging="1276"/>
        <w:jc w:val="both"/>
        <w:rPr>
          <w:rFonts w:ascii="Arial" w:hAnsi="Arial" w:cs="Arial"/>
          <w:i/>
          <w:sz w:val="24"/>
          <w:lang w:val="en-US"/>
        </w:rPr>
      </w:pPr>
      <w:r>
        <w:rPr>
          <w:rFonts w:ascii="Arial" w:hAnsi="Arial" w:cs="Arial"/>
          <w:i/>
          <w:sz w:val="24"/>
          <w:lang w:val="en-US"/>
        </w:rPr>
        <w:t xml:space="preserve">Key </w:t>
      </w:r>
      <w:proofErr w:type="gramStart"/>
      <w:r>
        <w:rPr>
          <w:rFonts w:ascii="Arial" w:hAnsi="Arial" w:cs="Arial"/>
          <w:i/>
          <w:sz w:val="24"/>
          <w:lang w:val="en-US"/>
        </w:rPr>
        <w:t>Word :</w:t>
      </w:r>
      <w:proofErr w:type="gramEnd"/>
      <w:r>
        <w:rPr>
          <w:rFonts w:ascii="Arial" w:hAnsi="Arial" w:cs="Arial"/>
          <w:i/>
          <w:sz w:val="24"/>
          <w:lang w:val="en-US"/>
        </w:rPr>
        <w:t xml:space="preserve"> Performance, Department of Education Apparatus, </w:t>
      </w:r>
      <w:proofErr w:type="spellStart"/>
      <w:r>
        <w:rPr>
          <w:rFonts w:ascii="Arial" w:hAnsi="Arial" w:cs="Arial"/>
          <w:i/>
          <w:sz w:val="24"/>
          <w:lang w:val="en-US"/>
        </w:rPr>
        <w:t>Iliteracy</w:t>
      </w:r>
      <w:proofErr w:type="spellEnd"/>
    </w:p>
    <w:sectPr w:rsidR="00AC6713" w:rsidRPr="00AC6713" w:rsidSect="00A11D4A">
      <w:footerReference w:type="default" r:id="rId6"/>
      <w:pgSz w:w="11906" w:h="16838"/>
      <w:pgMar w:top="2268" w:right="1701" w:bottom="1701" w:left="2268"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BC7" w:rsidRDefault="007C0BC7" w:rsidP="00A11D4A">
      <w:pPr>
        <w:spacing w:after="0" w:line="240" w:lineRule="auto"/>
      </w:pPr>
      <w:r>
        <w:separator/>
      </w:r>
    </w:p>
  </w:endnote>
  <w:endnote w:type="continuationSeparator" w:id="1">
    <w:p w:rsidR="007C0BC7" w:rsidRDefault="007C0BC7" w:rsidP="00A11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763440"/>
      <w:docPartObj>
        <w:docPartGallery w:val="Page Numbers (Bottom of Page)"/>
        <w:docPartUnique/>
      </w:docPartObj>
    </w:sdtPr>
    <w:sdtEndPr>
      <w:rPr>
        <w:noProof/>
      </w:rPr>
    </w:sdtEndPr>
    <w:sdtContent>
      <w:p w:rsidR="00A11D4A" w:rsidRDefault="00DC397D">
        <w:pPr>
          <w:pStyle w:val="Footer"/>
          <w:jc w:val="center"/>
        </w:pPr>
        <w:r>
          <w:fldChar w:fldCharType="begin"/>
        </w:r>
        <w:r w:rsidR="00A11D4A">
          <w:instrText xml:space="preserve"> PAGE   \* MERGEFORMAT </w:instrText>
        </w:r>
        <w:r>
          <w:fldChar w:fldCharType="separate"/>
        </w:r>
        <w:r w:rsidR="00A9220F">
          <w:rPr>
            <w:noProof/>
          </w:rPr>
          <w:t>ii</w:t>
        </w:r>
        <w:r>
          <w:rPr>
            <w:noProof/>
          </w:rPr>
          <w:fldChar w:fldCharType="end"/>
        </w:r>
      </w:p>
    </w:sdtContent>
  </w:sdt>
  <w:p w:rsidR="00A11D4A" w:rsidRDefault="00A11D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BC7" w:rsidRDefault="007C0BC7" w:rsidP="00A11D4A">
      <w:pPr>
        <w:spacing w:after="0" w:line="240" w:lineRule="auto"/>
      </w:pPr>
      <w:r>
        <w:separator/>
      </w:r>
    </w:p>
  </w:footnote>
  <w:footnote w:type="continuationSeparator" w:id="1">
    <w:p w:rsidR="007C0BC7" w:rsidRDefault="007C0BC7" w:rsidP="00A11D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34EE2"/>
    <w:rsid w:val="000C1320"/>
    <w:rsid w:val="00367357"/>
    <w:rsid w:val="003C336F"/>
    <w:rsid w:val="00634EE2"/>
    <w:rsid w:val="0079581C"/>
    <w:rsid w:val="007C0BC7"/>
    <w:rsid w:val="008031A1"/>
    <w:rsid w:val="00A11D4A"/>
    <w:rsid w:val="00A9220F"/>
    <w:rsid w:val="00AC6713"/>
    <w:rsid w:val="00D25BFC"/>
    <w:rsid w:val="00DC397D"/>
    <w:rsid w:val="00E07BC4"/>
    <w:rsid w:val="00EC0408"/>
    <w:rsid w:val="00FD474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7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D4A"/>
  </w:style>
  <w:style w:type="paragraph" w:styleId="Footer">
    <w:name w:val="footer"/>
    <w:basedOn w:val="Normal"/>
    <w:link w:val="FooterChar"/>
    <w:uiPriority w:val="99"/>
    <w:unhideWhenUsed/>
    <w:rsid w:val="00A11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D4A"/>
  </w:style>
  <w:style w:type="paragraph" w:styleId="BalloonText">
    <w:name w:val="Balloon Text"/>
    <w:basedOn w:val="Normal"/>
    <w:link w:val="BalloonTextChar"/>
    <w:uiPriority w:val="99"/>
    <w:semiHidden/>
    <w:unhideWhenUsed/>
    <w:rsid w:val="00AC6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71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P</dc:creator>
  <cp:lastModifiedBy>asus</cp:lastModifiedBy>
  <cp:revision>3</cp:revision>
  <cp:lastPrinted>2017-06-13T22:06:00Z</cp:lastPrinted>
  <dcterms:created xsi:type="dcterms:W3CDTF">2018-03-13T02:07:00Z</dcterms:created>
  <dcterms:modified xsi:type="dcterms:W3CDTF">2018-04-02T03:24:00Z</dcterms:modified>
</cp:coreProperties>
</file>